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279" w:rsidRPr="00013279" w:rsidRDefault="00013279" w:rsidP="00013279">
      <w:pPr>
        <w:widowControl w:val="0"/>
        <w:tabs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ВВЕДЕНИЕ</w:t>
      </w:r>
    </w:p>
    <w:p w:rsidR="00013279" w:rsidRPr="00013279" w:rsidRDefault="00013279" w:rsidP="0001327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Местные нормативы градостроительного проектирования </w:t>
      </w:r>
      <w:r w:rsidR="00D3382D" w:rsidRPr="00D3382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Корякского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Елизовского муниципального района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Камчатского края (далее – нормативы) разработаны в соответствии с требованиями статьи 29.4 Градостроительного кодекса Российской Федерации от 29 декабря 2004 года № 190-ФЗ (в редакции Федерального закона от 5 мая 2014 года № 131-ФЗ), Закона Камчатского края от 14 ноября 2012 года № 160 «О регулировании отдельных вопросов градостроительной деятельности в Камчатском крае» (в ред. Закона Камчатского края от 23.09.2014 № 512)</w:t>
      </w:r>
      <w:r w:rsidRPr="00013279">
        <w:rPr>
          <w:rFonts w:ascii="Calibri" w:eastAsia="Times New Roman" w:hAnsi="Calibri" w:cs="Times New Roman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и Федерального закона № 131-ФЗ от 6 октября 2003 года «Об общих принципах организации местного самоуправления в Российской Федерации».</w:t>
      </w: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 нормативов осуществлена в соответствии со статьей 8 Градостроительного кодекса Российской Федерации в целях реализации полномочий органов местного самоуправления сельского поселения Камчатского края и включения нормативов в систему нормативных документов, регламентирующих градостроительную деятельность на территории сельского поселения.</w:t>
      </w: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Нормативы градостроительного проектирования и входящие в них расчетные показатели минимально допустимого уровня обеспеченности объектами и максимально допустимого уровня территориальной доступности таких объектов (далее расчетные показатели) для населения сельского поселения разработаны на основании статистических и демографических данных с учетом:</w:t>
      </w: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социально-демографического состава и плотности населения на территории сельского поселения;</w:t>
      </w: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- планов и программ комплексного социально-экономического развития сельского поселения;</w:t>
      </w: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предложений органов местного самоуправления сельского поселения и заинтересованных лиц.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Расчетные показатели минимально допустимого уровня обеспеченности объектами местного значения населения сельского поселения, устанавливаемые местными нормативами градостроительного проектирования, не могут быть ниже предельных значений расчетных показателей минимально допустимого уровня обеспеченности, установленных в Региональных нормативах градостроительного проектирования Камчатского края.</w:t>
      </w:r>
    </w:p>
    <w:p w:rsid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Расчетные показатели максимально допустимого уровня территориальной доступности объектов местного значения для населения сельского поселения, не могут превышать предельные значения расчетных показателей максимально допустимого уровня территориальной доступности, установленных в Региональных нормативах градостроительного проектирования Камчатского края.</w:t>
      </w:r>
    </w:p>
    <w:p w:rsidR="00483B50" w:rsidRPr="00013279" w:rsidRDefault="00483B50" w:rsidP="00483B5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483B50">
      <w:pPr>
        <w:widowControl w:val="0"/>
        <w:spacing w:before="60"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</w:rPr>
        <w:t xml:space="preserve">1. </w:t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Социально-демографический состав и плотность</w:t>
      </w:r>
    </w:p>
    <w:p w:rsidR="00483B50" w:rsidRPr="00013279" w:rsidRDefault="00013279" w:rsidP="00483B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населения СЕЛЬСКОГО ПОСЕЛЕНИЯ</w:t>
      </w:r>
    </w:p>
    <w:p w:rsidR="00013279" w:rsidRPr="00013279" w:rsidRDefault="00013279" w:rsidP="000132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spacing w:after="0" w:line="35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Демографический потенциал сельского поселения во многом определяет перспективы его развития, экономическое, социальное благополучие и стабильность.</w:t>
      </w:r>
    </w:p>
    <w:p w:rsidR="00013279" w:rsidRPr="00013279" w:rsidRDefault="00013279" w:rsidP="00013279">
      <w:pPr>
        <w:spacing w:after="0" w:line="35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Демографическая ситуация складывается из естественного и миграционного прироста (убыли) населения. Оценка текущей демографической ситуации и исторически сложившихся тенденций является фундаментом для сценариев развития сельского поселения в том, что касается прогноза численности населения и человеческого потенциала.</w:t>
      </w:r>
    </w:p>
    <w:p w:rsidR="00013279" w:rsidRPr="00013279" w:rsidRDefault="00013279" w:rsidP="00013279">
      <w:pPr>
        <w:spacing w:after="0" w:line="35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последние годы на территории сельского поселения отмечена негативная динамика численности населения. В условиях негативного развития процессов естественного воспроизводства сельское поселение имеет постоянную небольшую естественную убыль населения, не перекрываемую миграционным приростом населения.</w:t>
      </w:r>
    </w:p>
    <w:p w:rsidR="00013279" w:rsidRPr="00013279" w:rsidRDefault="00013279" w:rsidP="00013279">
      <w:pPr>
        <w:spacing w:after="0" w:line="358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Изменение численности населения по годам отражено в таблице 1.</w:t>
      </w:r>
    </w:p>
    <w:p w:rsidR="00013279" w:rsidRPr="00013279" w:rsidRDefault="00013279" w:rsidP="00013279">
      <w:pPr>
        <w:spacing w:before="120"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</w:t>
      </w:r>
    </w:p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1436"/>
        <w:gridCol w:w="1437"/>
        <w:gridCol w:w="1436"/>
        <w:gridCol w:w="1436"/>
      </w:tblGrid>
      <w:tr w:rsidR="00013279" w:rsidRPr="00013279" w:rsidTr="00013279">
        <w:trPr>
          <w:trHeight w:val="211"/>
          <w:tblHeader/>
          <w:jc w:val="center"/>
        </w:trPr>
        <w:tc>
          <w:tcPr>
            <w:tcW w:w="4339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745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Численность населения по годам (на 1 января), чел.</w:t>
            </w:r>
          </w:p>
        </w:tc>
      </w:tr>
      <w:tr w:rsidR="00013279" w:rsidRPr="00013279" w:rsidTr="00013279">
        <w:trPr>
          <w:tblHeader/>
          <w:jc w:val="center"/>
        </w:trPr>
        <w:tc>
          <w:tcPr>
            <w:tcW w:w="4339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2012</w:t>
            </w:r>
          </w:p>
        </w:tc>
        <w:tc>
          <w:tcPr>
            <w:tcW w:w="1437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2013</w:t>
            </w: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2014</w:t>
            </w: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2015</w:t>
            </w:r>
          </w:p>
        </w:tc>
      </w:tr>
      <w:tr w:rsidR="00013279" w:rsidRPr="00013279" w:rsidTr="00013279">
        <w:trPr>
          <w:jc w:val="center"/>
        </w:trPr>
        <w:tc>
          <w:tcPr>
            <w:tcW w:w="433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Численность населения Камчатского края</w:t>
            </w: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320 156 </w:t>
            </w:r>
          </w:p>
        </w:tc>
        <w:tc>
          <w:tcPr>
            <w:tcW w:w="1437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320 549 </w:t>
            </w:r>
          </w:p>
        </w:tc>
        <w:tc>
          <w:tcPr>
            <w:tcW w:w="1436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319 864</w:t>
            </w: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317 269 </w:t>
            </w:r>
          </w:p>
        </w:tc>
      </w:tr>
      <w:tr w:rsidR="00013279" w:rsidRPr="00013279" w:rsidTr="00013279">
        <w:trPr>
          <w:jc w:val="center"/>
        </w:trPr>
        <w:tc>
          <w:tcPr>
            <w:tcW w:w="4339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сельского </w:t>
            </w: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населения,</w:t>
            </w: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72 085 </w:t>
            </w:r>
          </w:p>
        </w:tc>
        <w:tc>
          <w:tcPr>
            <w:tcW w:w="1437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73 362 </w:t>
            </w:r>
          </w:p>
        </w:tc>
        <w:tc>
          <w:tcPr>
            <w:tcW w:w="1436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72 339</w:t>
            </w:r>
          </w:p>
        </w:tc>
        <w:tc>
          <w:tcPr>
            <w:tcW w:w="143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71 328 </w:t>
            </w:r>
          </w:p>
        </w:tc>
      </w:tr>
      <w:tr w:rsidR="00013279" w:rsidRPr="00013279" w:rsidTr="00013279">
        <w:trPr>
          <w:jc w:val="center"/>
        </w:trPr>
        <w:tc>
          <w:tcPr>
            <w:tcW w:w="4339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-113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том числе по сельским поселениям:</w:t>
            </w:r>
          </w:p>
        </w:tc>
        <w:tc>
          <w:tcPr>
            <w:tcW w:w="5745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339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/>
                <w:lang w:eastAsia="ru-RU"/>
              </w:rPr>
              <w:t>Елизовский муниципальный район:</w:t>
            </w:r>
          </w:p>
        </w:tc>
        <w:tc>
          <w:tcPr>
            <w:tcW w:w="5745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</w:tr>
      <w:tr w:rsidR="00D3382D" w:rsidRPr="00013279" w:rsidTr="00013279">
        <w:trPr>
          <w:jc w:val="center"/>
        </w:trPr>
        <w:tc>
          <w:tcPr>
            <w:tcW w:w="4339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eastAsia="ru-RU"/>
              </w:rPr>
            </w:pPr>
            <w:r w:rsidRPr="00951A4E">
              <w:rPr>
                <w:rFonts w:ascii="Times New Roman" w:hAnsi="Times New Roman"/>
                <w:bCs/>
                <w:lang w:eastAsia="ru-RU"/>
              </w:rPr>
              <w:t xml:space="preserve">Корякское </w:t>
            </w:r>
          </w:p>
        </w:tc>
        <w:tc>
          <w:tcPr>
            <w:tcW w:w="1436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1A4E">
              <w:rPr>
                <w:rFonts w:ascii="Times New Roman" w:hAnsi="Times New Roman"/>
                <w:lang w:eastAsia="ru-RU"/>
              </w:rPr>
              <w:t xml:space="preserve">3 648 </w:t>
            </w:r>
          </w:p>
        </w:tc>
        <w:tc>
          <w:tcPr>
            <w:tcW w:w="1437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lang w:eastAsia="ru-RU"/>
              </w:rPr>
            </w:pPr>
            <w:r w:rsidRPr="00951A4E">
              <w:rPr>
                <w:rFonts w:ascii="Times New Roman" w:hAnsi="Times New Roman"/>
                <w:spacing w:val="-2"/>
                <w:lang w:eastAsia="ru-RU"/>
              </w:rPr>
              <w:t xml:space="preserve">3 622 </w:t>
            </w:r>
          </w:p>
        </w:tc>
        <w:tc>
          <w:tcPr>
            <w:tcW w:w="1436" w:type="dxa"/>
            <w:vAlign w:val="center"/>
          </w:tcPr>
          <w:p w:rsidR="00D3382D" w:rsidRPr="00951A4E" w:rsidRDefault="00D3382D" w:rsidP="00D338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1A4E">
              <w:rPr>
                <w:rFonts w:ascii="Times New Roman" w:hAnsi="Times New Roman"/>
              </w:rPr>
              <w:t xml:space="preserve">3 635 </w:t>
            </w:r>
          </w:p>
        </w:tc>
        <w:tc>
          <w:tcPr>
            <w:tcW w:w="1436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lang w:eastAsia="ru-RU"/>
              </w:rPr>
            </w:pPr>
            <w:r w:rsidRPr="00951A4E">
              <w:rPr>
                <w:rFonts w:ascii="Times New Roman" w:hAnsi="Times New Roman"/>
                <w:spacing w:val="-2"/>
                <w:lang w:eastAsia="ru-RU"/>
              </w:rPr>
              <w:t xml:space="preserve">3 629 </w:t>
            </w:r>
          </w:p>
        </w:tc>
      </w:tr>
    </w:tbl>
    <w:p w:rsidR="00013279" w:rsidRPr="00013279" w:rsidRDefault="00013279" w:rsidP="000132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Камчатский край относится к числу наименее заселенных регионов Российской Федерации. Плотность населения Камчатского края крайне низкая и составляет 0,7 чел./км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края население размещается неравномерно</w:t>
      </w:r>
      <w:r w:rsidRPr="00013279">
        <w:rPr>
          <w:rFonts w:ascii="Calibri" w:eastAsia="Times New Roman" w:hAnsi="Calibri" w:cs="Times New Roman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и его концентрация в отдельных очагах – характерная черта расселения на Камчатке.</w:t>
      </w:r>
      <w:r w:rsidRPr="00013279">
        <w:rPr>
          <w:rFonts w:ascii="Calibri" w:eastAsia="Times New Roman" w:hAnsi="Calibri" w:cs="Times New Roman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Населенные пункты, расположены в основном в устьях нерестовых рек по побережьям полуострова Камчатка и в долине р. Камчатки. </w:t>
      </w:r>
    </w:p>
    <w:p w:rsidR="00013279" w:rsidRPr="00013279" w:rsidRDefault="00013279" w:rsidP="000132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Плотность населения на территории сельского поселения приведена в таблице 2.</w:t>
      </w:r>
    </w:p>
    <w:p w:rsidR="00013279" w:rsidRPr="00013279" w:rsidRDefault="00013279" w:rsidP="00013279">
      <w:pPr>
        <w:widowControl w:val="0"/>
        <w:tabs>
          <w:tab w:val="left" w:pos="8732"/>
        </w:tabs>
        <w:autoSpaceDE w:val="0"/>
        <w:autoSpaceDN w:val="0"/>
        <w:adjustRightInd w:val="0"/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2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2"/>
        <w:gridCol w:w="4043"/>
      </w:tblGrid>
      <w:tr w:rsidR="00013279" w:rsidRPr="00013279" w:rsidTr="00013279">
        <w:trPr>
          <w:trHeight w:val="340"/>
          <w:tblHeader/>
          <w:jc w:val="center"/>
        </w:trPr>
        <w:tc>
          <w:tcPr>
            <w:tcW w:w="5982" w:type="dxa"/>
            <w:vAlign w:val="center"/>
          </w:tcPr>
          <w:p w:rsidR="00013279" w:rsidRPr="00013279" w:rsidRDefault="00013279" w:rsidP="00013279">
            <w:pPr>
              <w:widowControl w:val="0"/>
              <w:tabs>
                <w:tab w:val="left" w:pos="8732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043" w:type="dxa"/>
            <w:vAlign w:val="center"/>
          </w:tcPr>
          <w:p w:rsidR="00013279" w:rsidRPr="00013279" w:rsidRDefault="00013279" w:rsidP="00013279">
            <w:pPr>
              <w:widowControl w:val="0"/>
              <w:tabs>
                <w:tab w:val="left" w:pos="8732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Плотность населения, чел./км² </w:t>
            </w:r>
          </w:p>
        </w:tc>
      </w:tr>
      <w:tr w:rsidR="00013279" w:rsidRPr="00013279" w:rsidTr="00013279">
        <w:trPr>
          <w:jc w:val="center"/>
        </w:trPr>
        <w:tc>
          <w:tcPr>
            <w:tcW w:w="5982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/>
                <w:lang w:eastAsia="ru-RU"/>
              </w:rPr>
              <w:t>Елизовский муниципальный район:</w:t>
            </w:r>
          </w:p>
        </w:tc>
        <w:tc>
          <w:tcPr>
            <w:tcW w:w="4043" w:type="dxa"/>
            <w:vAlign w:val="center"/>
          </w:tcPr>
          <w:p w:rsidR="00013279" w:rsidRPr="00013279" w:rsidRDefault="00013279" w:rsidP="00013279">
            <w:pPr>
              <w:widowControl w:val="0"/>
              <w:tabs>
                <w:tab w:val="left" w:pos="8732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3382D" w:rsidRPr="00013279" w:rsidTr="00013279">
        <w:trPr>
          <w:jc w:val="center"/>
        </w:trPr>
        <w:tc>
          <w:tcPr>
            <w:tcW w:w="5982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eastAsia="ru-RU"/>
              </w:rPr>
            </w:pPr>
            <w:r w:rsidRPr="00951A4E">
              <w:rPr>
                <w:rFonts w:ascii="Times New Roman" w:hAnsi="Times New Roman"/>
                <w:bCs/>
                <w:lang w:eastAsia="ru-RU"/>
              </w:rPr>
              <w:t>Корякское сельское поселение</w:t>
            </w:r>
          </w:p>
        </w:tc>
        <w:tc>
          <w:tcPr>
            <w:tcW w:w="4043" w:type="dxa"/>
            <w:vAlign w:val="center"/>
          </w:tcPr>
          <w:p w:rsidR="00D3382D" w:rsidRPr="00951A4E" w:rsidRDefault="00D3382D" w:rsidP="00D3382D">
            <w:pPr>
              <w:widowControl w:val="0"/>
              <w:tabs>
                <w:tab w:val="left" w:pos="8732"/>
              </w:tabs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1A4E">
              <w:rPr>
                <w:rFonts w:ascii="Times New Roman" w:hAnsi="Times New Roman"/>
                <w:lang w:eastAsia="ru-RU"/>
              </w:rPr>
              <w:t>31,96</w:t>
            </w:r>
          </w:p>
        </w:tc>
      </w:tr>
    </w:tbl>
    <w:p w:rsidR="00013279" w:rsidRPr="00013279" w:rsidRDefault="00013279" w:rsidP="000132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after="0" w:line="35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0"/>
          <w:lang w:eastAsia="ru-RU"/>
        </w:rPr>
        <w:t>Прогноз перспективной численности населения основывается на тенденциях демографического развития с учетом принятых на государственном и муниципальном уровнях решений, влияющих на рост показателей рождаемости и снижение уровня смертности.</w:t>
      </w:r>
    </w:p>
    <w:p w:rsidR="00013279" w:rsidRPr="00013279" w:rsidRDefault="00013279" w:rsidP="00013279">
      <w:pPr>
        <w:widowControl w:val="0"/>
        <w:spacing w:after="0" w:line="352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Демографическая ситуация сельского поселения на первую очередь (2020 год) и расчетный срок (2030 год), характеризуется продолжающимся процессом убыли населения, что является следствием превышения числа умерших над числом родившихся и оттоком трудоспособного населения в городские населенные пункты.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Таблица 3</w:t>
      </w:r>
    </w:p>
    <w:tbl>
      <w:tblPr>
        <w:tblW w:w="9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2"/>
        <w:gridCol w:w="946"/>
        <w:gridCol w:w="945"/>
        <w:gridCol w:w="945"/>
        <w:gridCol w:w="945"/>
        <w:gridCol w:w="945"/>
        <w:gridCol w:w="945"/>
      </w:tblGrid>
      <w:tr w:rsidR="00013279" w:rsidRPr="00013279" w:rsidTr="00013279">
        <w:trPr>
          <w:trHeight w:val="211"/>
          <w:tblHeader/>
          <w:jc w:val="center"/>
        </w:trPr>
        <w:tc>
          <w:tcPr>
            <w:tcW w:w="4262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71" w:type="dxa"/>
            <w:gridSpan w:val="6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Численность населения по годам (на 1 января), чел.</w:t>
            </w:r>
          </w:p>
        </w:tc>
      </w:tr>
      <w:tr w:rsidR="00013279" w:rsidRPr="00013279" w:rsidTr="00013279">
        <w:trPr>
          <w:tblHeader/>
          <w:jc w:val="center"/>
        </w:trPr>
        <w:tc>
          <w:tcPr>
            <w:tcW w:w="4262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81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Calibri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фактическая</w:t>
            </w:r>
          </w:p>
        </w:tc>
        <w:tc>
          <w:tcPr>
            <w:tcW w:w="1890" w:type="dxa"/>
            <w:gridSpan w:val="2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 Полужирный" w:eastAsia="Calibri" w:hAnsi="Times New Roman Полужирный" w:cs="Times New Roman"/>
                <w:b/>
                <w:bCs/>
                <w:spacing w:val="-6"/>
                <w:lang w:eastAsia="ru-RU"/>
              </w:rPr>
            </w:pPr>
            <w:r w:rsidRPr="00013279">
              <w:rPr>
                <w:rFonts w:ascii="Times New Roman Полужирный" w:eastAsia="Calibri" w:hAnsi="Times New Roman Полужирный" w:cs="Times New Roman"/>
                <w:b/>
                <w:bCs/>
                <w:spacing w:val="-6"/>
                <w:lang w:eastAsia="ru-RU"/>
              </w:rPr>
              <w:t>перспективная</w:t>
            </w:r>
          </w:p>
        </w:tc>
      </w:tr>
      <w:tr w:rsidR="00013279" w:rsidRPr="00013279" w:rsidTr="00013279">
        <w:trPr>
          <w:tblHeader/>
          <w:jc w:val="center"/>
        </w:trPr>
        <w:tc>
          <w:tcPr>
            <w:tcW w:w="4262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4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2012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2013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2014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2015</w:t>
            </w:r>
          </w:p>
        </w:tc>
        <w:tc>
          <w:tcPr>
            <w:tcW w:w="945" w:type="dxa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</w:t>
            </w:r>
          </w:p>
        </w:tc>
        <w:tc>
          <w:tcPr>
            <w:tcW w:w="945" w:type="dxa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2030</w:t>
            </w:r>
          </w:p>
        </w:tc>
      </w:tr>
      <w:tr w:rsidR="00013279" w:rsidRPr="00013279" w:rsidTr="00013279">
        <w:trPr>
          <w:jc w:val="center"/>
        </w:trPr>
        <w:tc>
          <w:tcPr>
            <w:tcW w:w="426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Численность населения Камчатского края</w:t>
            </w:r>
          </w:p>
        </w:tc>
        <w:tc>
          <w:tcPr>
            <w:tcW w:w="94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320 156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320 549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319 864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317 269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318,0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334,0</w:t>
            </w:r>
          </w:p>
        </w:tc>
      </w:tr>
      <w:tr w:rsidR="00013279" w:rsidRPr="00013279" w:rsidTr="00013279">
        <w:trPr>
          <w:jc w:val="center"/>
        </w:trPr>
        <w:tc>
          <w:tcPr>
            <w:tcW w:w="4262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-113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сельского </w:t>
            </w: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населения,</w:t>
            </w:r>
          </w:p>
        </w:tc>
        <w:tc>
          <w:tcPr>
            <w:tcW w:w="946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72 085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73 362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72 339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71 328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4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left="-85" w:right="-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67,0</w:t>
            </w:r>
          </w:p>
        </w:tc>
      </w:tr>
      <w:tr w:rsidR="00013279" w:rsidRPr="00013279" w:rsidTr="00013279">
        <w:trPr>
          <w:jc w:val="center"/>
        </w:trPr>
        <w:tc>
          <w:tcPr>
            <w:tcW w:w="4262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right="-113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 том числе по сельским поседениям:</w:t>
            </w:r>
          </w:p>
        </w:tc>
        <w:tc>
          <w:tcPr>
            <w:tcW w:w="5671" w:type="dxa"/>
            <w:gridSpan w:val="6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262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/>
                <w:lang w:eastAsia="ru-RU"/>
              </w:rPr>
              <w:t>Елизовский муниципальный район:</w:t>
            </w:r>
          </w:p>
        </w:tc>
        <w:tc>
          <w:tcPr>
            <w:tcW w:w="5671" w:type="dxa"/>
            <w:gridSpan w:val="6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3382D" w:rsidRPr="00013279" w:rsidTr="00013279">
        <w:trPr>
          <w:jc w:val="center"/>
        </w:trPr>
        <w:tc>
          <w:tcPr>
            <w:tcW w:w="4262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eastAsia="ru-RU"/>
              </w:rPr>
            </w:pPr>
            <w:r w:rsidRPr="00951A4E">
              <w:rPr>
                <w:rFonts w:ascii="Times New Roman" w:hAnsi="Times New Roman"/>
                <w:bCs/>
                <w:lang w:eastAsia="ru-RU"/>
              </w:rPr>
              <w:t xml:space="preserve">Корякское </w:t>
            </w:r>
          </w:p>
        </w:tc>
        <w:tc>
          <w:tcPr>
            <w:tcW w:w="946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51A4E">
              <w:rPr>
                <w:rFonts w:ascii="Times New Roman" w:hAnsi="Times New Roman"/>
                <w:lang w:eastAsia="ru-RU"/>
              </w:rPr>
              <w:t xml:space="preserve">3 648 </w:t>
            </w:r>
          </w:p>
        </w:tc>
        <w:tc>
          <w:tcPr>
            <w:tcW w:w="945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lang w:eastAsia="ru-RU"/>
              </w:rPr>
            </w:pPr>
            <w:r w:rsidRPr="00951A4E">
              <w:rPr>
                <w:rFonts w:ascii="Times New Roman" w:hAnsi="Times New Roman"/>
                <w:spacing w:val="-2"/>
                <w:lang w:eastAsia="ru-RU"/>
              </w:rPr>
              <w:t xml:space="preserve">3 622 </w:t>
            </w:r>
          </w:p>
        </w:tc>
        <w:tc>
          <w:tcPr>
            <w:tcW w:w="945" w:type="dxa"/>
            <w:vAlign w:val="center"/>
          </w:tcPr>
          <w:p w:rsidR="00D3382D" w:rsidRPr="00951A4E" w:rsidRDefault="00D3382D" w:rsidP="00D338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51A4E">
              <w:rPr>
                <w:rFonts w:ascii="Times New Roman" w:hAnsi="Times New Roman"/>
              </w:rPr>
              <w:t xml:space="preserve">3 635 </w:t>
            </w:r>
          </w:p>
        </w:tc>
        <w:tc>
          <w:tcPr>
            <w:tcW w:w="945" w:type="dxa"/>
            <w:vAlign w:val="center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2"/>
                <w:lang w:eastAsia="ru-RU"/>
              </w:rPr>
            </w:pPr>
            <w:r w:rsidRPr="00951A4E">
              <w:rPr>
                <w:rFonts w:ascii="Times New Roman" w:hAnsi="Times New Roman"/>
                <w:spacing w:val="-2"/>
                <w:lang w:eastAsia="ru-RU"/>
              </w:rPr>
              <w:t xml:space="preserve">3 629 </w:t>
            </w:r>
          </w:p>
        </w:tc>
        <w:tc>
          <w:tcPr>
            <w:tcW w:w="1890" w:type="dxa"/>
            <w:gridSpan w:val="2"/>
          </w:tcPr>
          <w:p w:rsidR="00D3382D" w:rsidRPr="00951A4E" w:rsidRDefault="00D3382D" w:rsidP="00D3382D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951A4E">
              <w:rPr>
                <w:rFonts w:ascii="Times New Roman" w:hAnsi="Times New Roman"/>
                <w:b/>
                <w:bCs/>
                <w:lang w:eastAsia="ru-RU"/>
              </w:rPr>
              <w:t>*</w:t>
            </w:r>
          </w:p>
        </w:tc>
      </w:tr>
    </w:tbl>
    <w:p w:rsidR="00013279" w:rsidRPr="00013279" w:rsidRDefault="00013279" w:rsidP="00013279">
      <w:pPr>
        <w:widowControl w:val="0"/>
        <w:autoSpaceDE w:val="0"/>
        <w:autoSpaceDN w:val="0"/>
        <w:adjustRightInd w:val="0"/>
        <w:spacing w:before="120" w:after="0" w:line="264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013279">
        <w:rPr>
          <w:rFonts w:ascii="Times New Roman" w:eastAsia="Times New Roman" w:hAnsi="Times New Roman" w:cs="Times New Roman"/>
          <w:lang w:eastAsia="ar-SA"/>
        </w:rPr>
        <w:t>* Перспективная численность населения сельского поселения определяется с учетом динамики демографического развития поселения.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На момент подготовки (корректировки) генерального плана сельского поселения расчет осуществляется по удельным показателям (на 1 чел., 1000 чел., 10000 чел.) с учетом фактической численности населения сельского поселения.</w:t>
      </w:r>
    </w:p>
    <w:p w:rsidR="00013279" w:rsidRPr="00013279" w:rsidRDefault="00013279" w:rsidP="00013279">
      <w:pPr>
        <w:widowControl w:val="0"/>
        <w:tabs>
          <w:tab w:val="left" w:pos="873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определении расчетных показателей в местных нормативах градостроительного проектирования сельского поселения учитываются сельские населенные пункты, входящие в его состав, которые в зависимости от численности населения подразделяются на группы в соответствии с таблицей 4.</w:t>
      </w:r>
    </w:p>
    <w:p w:rsidR="00013279" w:rsidRPr="00013279" w:rsidRDefault="00013279" w:rsidP="00013279">
      <w:pPr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4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346"/>
        <w:gridCol w:w="6720"/>
      </w:tblGrid>
      <w:tr w:rsidR="00013279" w:rsidRPr="00013279" w:rsidTr="00013279">
        <w:trPr>
          <w:trHeight w:val="340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Группы 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Население (тысяч человек)</w:t>
            </w:r>
          </w:p>
        </w:tc>
      </w:tr>
      <w:tr w:rsidR="00013279" w:rsidRPr="00013279" w:rsidTr="00013279">
        <w:trPr>
          <w:trHeight w:val="22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9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Крупнейшие 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13279" w:rsidRPr="00013279" w:rsidTr="00013279">
        <w:trPr>
          <w:trHeight w:val="227"/>
          <w:jc w:val="center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9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Крупные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Свыше 5</w:t>
            </w:r>
          </w:p>
        </w:tc>
      </w:tr>
      <w:tr w:rsidR="00013279" w:rsidRPr="00013279" w:rsidTr="00013279">
        <w:trPr>
          <w:trHeight w:val="227"/>
          <w:jc w:val="center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Свыше 3 до 5</w:t>
            </w:r>
          </w:p>
        </w:tc>
      </w:tr>
      <w:tr w:rsidR="00013279" w:rsidRPr="00013279" w:rsidTr="00013279">
        <w:trPr>
          <w:trHeight w:val="227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9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Большие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Свыше 1 до 3</w:t>
            </w:r>
          </w:p>
        </w:tc>
      </w:tr>
      <w:tr w:rsidR="00013279" w:rsidRPr="00013279" w:rsidTr="00013279">
        <w:trPr>
          <w:trHeight w:val="221"/>
          <w:jc w:val="center"/>
        </w:trPr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93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Средние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Свыше 0,2 до 1</w:t>
            </w:r>
          </w:p>
        </w:tc>
      </w:tr>
      <w:tr w:rsidR="00013279" w:rsidRPr="00013279" w:rsidTr="00013279">
        <w:trPr>
          <w:trHeight w:val="227"/>
          <w:jc w:val="center"/>
        </w:trPr>
        <w:tc>
          <w:tcPr>
            <w:tcW w:w="3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93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Малые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Свыше 0,05 до 0,2</w:t>
            </w:r>
          </w:p>
        </w:tc>
      </w:tr>
      <w:tr w:rsidR="00013279" w:rsidRPr="00013279" w:rsidTr="00013279">
        <w:trPr>
          <w:trHeight w:val="258"/>
          <w:jc w:val="center"/>
        </w:trPr>
        <w:tc>
          <w:tcPr>
            <w:tcW w:w="3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До 0,05</w:t>
            </w:r>
          </w:p>
        </w:tc>
      </w:tr>
    </w:tbl>
    <w:p w:rsidR="00013279" w:rsidRPr="00013279" w:rsidRDefault="00013279" w:rsidP="00013279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Сельские поселения в составе муниципального района размещаются в определенных зонах системы расселения Камчатского края (макрорайонах), которые выделены на основе территориального, экономического развития и приведены в таблице 5.</w:t>
      </w:r>
    </w:p>
    <w:p w:rsidR="00013279" w:rsidRPr="00013279" w:rsidRDefault="00013279" w:rsidP="00013279">
      <w:pPr>
        <w:widowControl w:val="0"/>
        <w:adjustRightInd w:val="0"/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880"/>
        <w:gridCol w:w="2481"/>
      </w:tblGrid>
      <w:tr w:rsidR="00013279" w:rsidRPr="00013279" w:rsidTr="00013279">
        <w:trPr>
          <w:trHeight w:val="312"/>
          <w:tblHeader/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Зона (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внутрикраевой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макрорайон)</w:t>
            </w:r>
          </w:p>
        </w:tc>
        <w:tc>
          <w:tcPr>
            <w:tcW w:w="6361" w:type="dxa"/>
            <w:gridSpan w:val="2"/>
            <w:shd w:val="clear" w:color="auto" w:fill="auto"/>
            <w:vAlign w:val="center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Наименования сельских поселений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 w:val="restart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>Зона А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>(Южный макрорайон)</w:t>
            </w: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в составе Елизовского муниципального района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Корякское;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Начикинское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Николаевское;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Новоавачинское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Новолесновское;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Паратунское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Пионерское;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lastRenderedPageBreak/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Раздольненское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в составе Соболевского муниципального района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Крутогоровское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Соболевское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; 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Устьевое;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 составе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</w:rPr>
              <w:t>Усть</w:t>
            </w:r>
            <w:proofErr w:type="spellEnd"/>
            <w:r w:rsidRPr="00013279">
              <w:rPr>
                <w:rFonts w:ascii="Times New Roman" w:eastAsia="Times New Roman" w:hAnsi="Times New Roman" w:cs="Times New Roman"/>
              </w:rPr>
              <w:t>-Большерецкого муниципального района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Апачинское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Запорожское;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Кавалерское;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Усть-Большерецкое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 составе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</w:rPr>
              <w:t>Быстринского</w:t>
            </w:r>
            <w:proofErr w:type="spellEnd"/>
            <w:r w:rsidRPr="00013279">
              <w:rPr>
                <w:rFonts w:ascii="Times New Roman" w:eastAsia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Анавгайское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Эссовское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 составе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</w:rPr>
              <w:t>Мильковского</w:t>
            </w:r>
            <w:proofErr w:type="spellEnd"/>
            <w:r w:rsidRPr="00013279">
              <w:rPr>
                <w:rFonts w:ascii="Times New Roman" w:eastAsia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Атласовское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Мильковское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 составе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</w:rPr>
              <w:t>Усть</w:t>
            </w:r>
            <w:proofErr w:type="spellEnd"/>
            <w:r w:rsidRPr="00013279">
              <w:rPr>
                <w:rFonts w:ascii="Times New Roman" w:eastAsia="Times New Roman" w:hAnsi="Times New Roman" w:cs="Times New Roman"/>
              </w:rPr>
              <w:t>-Камчатского муниципального района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Ключевское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Козыревское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Усть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-Камчатское;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 составе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</w:rPr>
              <w:t>Тигильского</w:t>
            </w:r>
            <w:proofErr w:type="spellEnd"/>
            <w:r w:rsidRPr="00013279">
              <w:rPr>
                <w:rFonts w:ascii="Times New Roman" w:eastAsia="Times New Roman" w:hAnsi="Times New Roman" w:cs="Times New Roman"/>
              </w:rPr>
              <w:t xml:space="preserve"> муниципального района Корякского округа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Воямполка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Ковран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Лесная;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Седанка;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Тигиль;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Хайрюзово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Усть-Хайрюзово;</w:t>
            </w:r>
          </w:p>
        </w:tc>
      </w:tr>
      <w:tr w:rsidR="00013279" w:rsidRPr="00013279" w:rsidTr="00013279">
        <w:trPr>
          <w:jc w:val="center"/>
        </w:trPr>
        <w:tc>
          <w:tcPr>
            <w:tcW w:w="3652" w:type="dxa"/>
            <w:vMerge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spacing w:val="-2"/>
              </w:rPr>
            </w:pPr>
          </w:p>
        </w:tc>
        <w:tc>
          <w:tcPr>
            <w:tcW w:w="3880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 составе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</w:rPr>
              <w:t>Пенжинского</w:t>
            </w:r>
            <w:proofErr w:type="spellEnd"/>
            <w:r w:rsidRPr="00013279">
              <w:rPr>
                <w:rFonts w:ascii="Times New Roman" w:eastAsia="Times New Roman" w:hAnsi="Times New Roman" w:cs="Times New Roman"/>
              </w:rPr>
              <w:t xml:space="preserve"> муниципального района Корякского округа</w:t>
            </w:r>
          </w:p>
        </w:tc>
        <w:tc>
          <w:tcPr>
            <w:tcW w:w="2481" w:type="dxa"/>
            <w:shd w:val="clear" w:color="auto" w:fill="auto"/>
          </w:tcPr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Аянка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Каменское;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Манилы;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 xml:space="preserve">- 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</w:rPr>
              <w:t>Слаутное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</w:rPr>
              <w:t>;</w:t>
            </w:r>
          </w:p>
          <w:p w:rsidR="00013279" w:rsidRPr="00013279" w:rsidRDefault="00013279" w:rsidP="00013279">
            <w:pPr>
              <w:adjustRightInd w:val="0"/>
              <w:spacing w:after="0" w:line="264" w:lineRule="auto"/>
              <w:rPr>
                <w:rFonts w:ascii="Times New Roman" w:eastAsia="Times New Roman" w:hAnsi="Times New Roman" w:cs="Times New Roman"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- село Таловка.</w:t>
            </w:r>
          </w:p>
        </w:tc>
      </w:tr>
    </w:tbl>
    <w:p w:rsidR="00013279" w:rsidRPr="00013279" w:rsidRDefault="00013279" w:rsidP="00013279">
      <w:pPr>
        <w:widowControl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Типологическая характеристика сельских поселений Камчатского края по численности населения, значению в системе расселения и другим характеристикам приведена в таблице 6.</w:t>
      </w:r>
    </w:p>
    <w:p w:rsidR="00013279" w:rsidRPr="00013279" w:rsidRDefault="00013279" w:rsidP="00013279">
      <w:pPr>
        <w:widowControl w:val="0"/>
        <w:tabs>
          <w:tab w:val="left" w:pos="106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Структура и типология центров и объектов обслуживания приведена в таблице 7.</w:t>
      </w: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 xml:space="preserve">Историко-культурное значение населенных пунктов определяется наличием объектов культурного наследия (памятников истории и культуры).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Историко-культурный потенциал сельских поселений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Камчатского края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 в таблице 8.</w:t>
      </w: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ectPr w:rsidR="00013279" w:rsidRPr="00013279" w:rsidSect="00013279">
          <w:footerReference w:type="even" r:id="rId7"/>
          <w:footerReference w:type="default" r:id="rId8"/>
          <w:pgSz w:w="11906" w:h="16838" w:code="9"/>
          <w:pgMar w:top="1134" w:right="624" w:bottom="1134" w:left="1134" w:header="709" w:footer="709" w:gutter="0"/>
          <w:cols w:space="720"/>
        </w:sectPr>
      </w:pPr>
    </w:p>
    <w:p w:rsidR="00013279" w:rsidRPr="00013279" w:rsidRDefault="00013279" w:rsidP="00013279">
      <w:pPr>
        <w:widowControl w:val="0"/>
        <w:tabs>
          <w:tab w:val="left" w:pos="106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Таблица 6</w:t>
      </w:r>
    </w:p>
    <w:p w:rsidR="00013279" w:rsidRPr="00013279" w:rsidRDefault="00013279" w:rsidP="00013279">
      <w:pPr>
        <w:widowControl w:val="0"/>
        <w:tabs>
          <w:tab w:val="left" w:pos="10630"/>
        </w:tabs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80" w:line="36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Типологическая характеристика сельских поселений Камчатского края</w:t>
      </w:r>
    </w:p>
    <w:tbl>
      <w:tblPr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3"/>
        <w:gridCol w:w="543"/>
        <w:gridCol w:w="543"/>
        <w:gridCol w:w="543"/>
        <w:gridCol w:w="543"/>
        <w:gridCol w:w="1290"/>
        <w:gridCol w:w="1290"/>
        <w:gridCol w:w="1802"/>
        <w:gridCol w:w="1059"/>
        <w:gridCol w:w="850"/>
        <w:gridCol w:w="1290"/>
        <w:gridCol w:w="435"/>
        <w:gridCol w:w="435"/>
        <w:gridCol w:w="435"/>
        <w:gridCol w:w="435"/>
      </w:tblGrid>
      <w:tr w:rsidR="00013279" w:rsidRPr="00013279" w:rsidTr="00013279">
        <w:trPr>
          <w:trHeight w:val="407"/>
          <w:tblHeader/>
          <w:jc w:val="center"/>
        </w:trPr>
        <w:tc>
          <w:tcPr>
            <w:tcW w:w="3103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поселения</w:t>
            </w:r>
          </w:p>
        </w:tc>
        <w:tc>
          <w:tcPr>
            <w:tcW w:w="2172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численности</w:t>
            </w:r>
          </w:p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населения</w:t>
            </w:r>
          </w:p>
        </w:tc>
        <w:tc>
          <w:tcPr>
            <w:tcW w:w="7581" w:type="dxa"/>
            <w:gridSpan w:val="6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Роль в системе расселения</w:t>
            </w:r>
          </w:p>
        </w:tc>
        <w:tc>
          <w:tcPr>
            <w:tcW w:w="1740" w:type="dxa"/>
            <w:gridSpan w:val="4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Зона</w:t>
            </w:r>
          </w:p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экономического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макрорайонирования</w:t>
            </w:r>
            <w:proofErr w:type="spellEnd"/>
          </w:p>
        </w:tc>
      </w:tr>
      <w:tr w:rsidR="00013279" w:rsidRPr="00013279" w:rsidTr="00013279">
        <w:trPr>
          <w:trHeight w:val="212"/>
          <w:tblHeader/>
          <w:jc w:val="center"/>
        </w:trPr>
        <w:tc>
          <w:tcPr>
            <w:tcW w:w="3103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 w:val="restart"/>
            <w:textDirection w:val="btLr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крупные</w:t>
            </w:r>
          </w:p>
        </w:tc>
        <w:tc>
          <w:tcPr>
            <w:tcW w:w="543" w:type="dxa"/>
            <w:vMerge w:val="restart"/>
            <w:textDirection w:val="btLr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большие</w:t>
            </w:r>
          </w:p>
        </w:tc>
        <w:tc>
          <w:tcPr>
            <w:tcW w:w="543" w:type="dxa"/>
            <w:vMerge w:val="restart"/>
            <w:textDirection w:val="btLr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средние</w:t>
            </w:r>
          </w:p>
        </w:tc>
        <w:tc>
          <w:tcPr>
            <w:tcW w:w="543" w:type="dxa"/>
            <w:vMerge w:val="restart"/>
            <w:textDirection w:val="btLr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малые</w:t>
            </w:r>
          </w:p>
        </w:tc>
        <w:tc>
          <w:tcPr>
            <w:tcW w:w="2580" w:type="dxa"/>
            <w:gridSpan w:val="2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административный центр</w:t>
            </w:r>
          </w:p>
        </w:tc>
        <w:tc>
          <w:tcPr>
            <w:tcW w:w="5001" w:type="dxa"/>
            <w:gridSpan w:val="4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центр обслуживания</w:t>
            </w:r>
          </w:p>
        </w:tc>
        <w:tc>
          <w:tcPr>
            <w:tcW w:w="1740" w:type="dxa"/>
            <w:gridSpan w:val="4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</w:tr>
      <w:tr w:rsidR="00013279" w:rsidRPr="00013279" w:rsidTr="00013279">
        <w:trPr>
          <w:trHeight w:val="273"/>
          <w:tblHeader/>
          <w:jc w:val="center"/>
        </w:trPr>
        <w:tc>
          <w:tcPr>
            <w:tcW w:w="3103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 w:val="restart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краевой</w:t>
            </w:r>
          </w:p>
        </w:tc>
        <w:tc>
          <w:tcPr>
            <w:tcW w:w="1290" w:type="dxa"/>
            <w:vMerge w:val="restart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муниципального района</w:t>
            </w:r>
          </w:p>
        </w:tc>
        <w:tc>
          <w:tcPr>
            <w:tcW w:w="1802" w:type="dxa"/>
            <w:vMerge w:val="restart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краевой опорный (межрегиональный)</w:t>
            </w:r>
          </w:p>
        </w:tc>
        <w:tc>
          <w:tcPr>
            <w:tcW w:w="1059" w:type="dxa"/>
            <w:vMerge w:val="restart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межрайонный</w:t>
            </w:r>
          </w:p>
        </w:tc>
        <w:tc>
          <w:tcPr>
            <w:tcW w:w="850" w:type="dxa"/>
            <w:vMerge w:val="restart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районный</w:t>
            </w:r>
          </w:p>
        </w:tc>
        <w:tc>
          <w:tcPr>
            <w:tcW w:w="1290" w:type="dxa"/>
            <w:vMerge w:val="restart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городской, сельский,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подцентр</w:t>
            </w:r>
            <w:proofErr w:type="spellEnd"/>
          </w:p>
        </w:tc>
        <w:tc>
          <w:tcPr>
            <w:tcW w:w="1740" w:type="dxa"/>
            <w:gridSpan w:val="4"/>
            <w:vMerge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val="382"/>
          <w:tblHeader/>
          <w:jc w:val="center"/>
        </w:trPr>
        <w:tc>
          <w:tcPr>
            <w:tcW w:w="3103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3" w:type="dxa"/>
            <w:vMerge/>
            <w:textDirection w:val="btLr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90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1290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1802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1059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</w:p>
        </w:tc>
        <w:tc>
          <w:tcPr>
            <w:tcW w:w="1290" w:type="dxa"/>
            <w:vMerge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</w:p>
        </w:tc>
        <w:tc>
          <w:tcPr>
            <w:tcW w:w="435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Никольское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Анавгайское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Эссовское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Корякское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**</w:t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Начикинское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**</w:t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Новоавачинское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bookmarkStart w:id="0" w:name="_GoBack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Новолес</w:t>
            </w:r>
            <w:bookmarkEnd w:id="0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новское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Николаевское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Паратунское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**</w:t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Пионерское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Раздольненское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Атласовское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**</w:t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Мильковское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Ичинское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Крутогоровское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Соболевское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Устьевое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Апачинское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Запорожское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Кавалерское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Усть-Большерецкое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Козыревское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Ключевское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Усть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-Камчатское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Село Ивашка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Ильпырское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Карага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Кострома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Тымлат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Апука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Ачайваям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Вывенка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Средние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Пахачи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Тиличики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Пахачи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Хаилино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Аянка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Каменское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Манилы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Слаутное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Таловка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Воямполка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Ковран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Лесная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Седанка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Село Тигиль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Село Усть-Хайрюзово</w:t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trHeight w:hRule="exact" w:val="284"/>
          <w:jc w:val="center"/>
        </w:trPr>
        <w:tc>
          <w:tcPr>
            <w:tcW w:w="310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Село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Хайрюзово</w:t>
            </w:r>
            <w:proofErr w:type="spellEnd"/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543" w:type="dxa"/>
            <w:vAlign w:val="center"/>
          </w:tcPr>
          <w:p w:rsidR="00013279" w:rsidRPr="00013279" w:rsidRDefault="00013279" w:rsidP="00013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02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059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</w:pPr>
          </w:p>
        </w:tc>
        <w:tc>
          <w:tcPr>
            <w:tcW w:w="1290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sym w:font="Wingdings 2" w:char="F0C9"/>
            </w:r>
          </w:p>
        </w:tc>
        <w:tc>
          <w:tcPr>
            <w:tcW w:w="435" w:type="dxa"/>
            <w:vAlign w:val="center"/>
          </w:tcPr>
          <w:p w:rsidR="00013279" w:rsidRPr="00013279" w:rsidRDefault="00013279" w:rsidP="000132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13279" w:rsidRPr="00013279" w:rsidRDefault="00013279" w:rsidP="00013279">
      <w:pPr>
        <w:widowControl w:val="0"/>
        <w:spacing w:before="120" w:after="0" w:line="264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13279">
        <w:rPr>
          <w:rFonts w:ascii="Times New Roman" w:eastAsia="Times New Roman" w:hAnsi="Times New Roman" w:cs="Times New Roman"/>
          <w:lang w:eastAsia="ru-RU"/>
        </w:rPr>
        <w:t xml:space="preserve">* Статус муниципальных образований приведен в соответствии с Законами Камчатской области от 22.10.2004 № 224, от 22.10.2004 № 227, от 17.12.2004 № 236, 17.12.2004 № 238, 17.12.2004 № 243, от 29.12.2004 № 255, от 25.02.2005 №295, Законом Корякского автономного округа от 02.12.2004 № 365-оз. </w:t>
      </w:r>
    </w:p>
    <w:p w:rsidR="00013279" w:rsidRPr="00013279" w:rsidRDefault="00013279" w:rsidP="00013279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13279">
        <w:rPr>
          <w:rFonts w:ascii="Times New Roman" w:eastAsia="Times New Roman" w:hAnsi="Times New Roman" w:cs="Times New Roman"/>
          <w:lang w:eastAsia="ru-RU"/>
        </w:rPr>
        <w:t>** Знаком «</w:t>
      </w:r>
      <w:r w:rsidRPr="00013279">
        <w:rPr>
          <w:rFonts w:ascii="Times New Roman" w:eastAsia="Times New Roman" w:hAnsi="Times New Roman" w:cs="Times New Roman"/>
          <w:lang w:eastAsia="ru-RU"/>
        </w:rPr>
        <w:sym w:font="Wingdings 2" w:char="F0C9"/>
      </w:r>
      <w:r w:rsidRPr="00013279">
        <w:rPr>
          <w:rFonts w:ascii="Times New Roman" w:eastAsia="Times New Roman" w:hAnsi="Times New Roman" w:cs="Times New Roman"/>
          <w:b/>
          <w:bCs/>
          <w:spacing w:val="-2"/>
          <w:lang w:eastAsia="ru-RU"/>
        </w:rPr>
        <w:t>**</w:t>
      </w:r>
      <w:r w:rsidRPr="00013279">
        <w:rPr>
          <w:rFonts w:ascii="Times New Roman" w:eastAsia="Times New Roman" w:hAnsi="Times New Roman" w:cs="Times New Roman"/>
          <w:lang w:eastAsia="ru-RU"/>
        </w:rPr>
        <w:t xml:space="preserve">» обозначены поселения, являющиеся </w:t>
      </w:r>
      <w:proofErr w:type="spellStart"/>
      <w:r w:rsidRPr="00013279">
        <w:rPr>
          <w:rFonts w:ascii="Times New Roman" w:eastAsia="Times New Roman" w:hAnsi="Times New Roman" w:cs="Times New Roman"/>
          <w:lang w:eastAsia="ru-RU"/>
        </w:rPr>
        <w:t>подцентрами</w:t>
      </w:r>
      <w:proofErr w:type="spellEnd"/>
      <w:r w:rsidRPr="00013279">
        <w:rPr>
          <w:rFonts w:ascii="Times New Roman" w:eastAsia="Times New Roman" w:hAnsi="Times New Roman" w:cs="Times New Roman"/>
          <w:lang w:eastAsia="ru-RU"/>
        </w:rPr>
        <w:t xml:space="preserve"> системы обслуживания.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Arial" w:eastAsia="Times New Roman" w:hAnsi="Arial" w:cs="Arial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Таблица 7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Структура и типология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общественных центров по видам обслуживания и объектов общественно-деловой зоны </w:t>
      </w: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609"/>
        <w:gridCol w:w="4147"/>
        <w:gridCol w:w="2609"/>
        <w:gridCol w:w="2252"/>
      </w:tblGrid>
      <w:tr w:rsidR="00013279" w:rsidRPr="00013279" w:rsidTr="00013279">
        <w:trPr>
          <w:trHeight w:val="312"/>
          <w:jc w:val="center"/>
        </w:trPr>
        <w:tc>
          <w:tcPr>
            <w:tcW w:w="1951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по </w:t>
            </w:r>
          </w:p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направлениям</w:t>
            </w:r>
          </w:p>
        </w:tc>
        <w:tc>
          <w:tcPr>
            <w:tcW w:w="12617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Общественные центры по видам обслуживания и объекты общественно-деловой зоны</w:t>
            </w:r>
          </w:p>
        </w:tc>
      </w:tr>
      <w:tr w:rsidR="00013279" w:rsidRPr="00013279" w:rsidTr="00013279">
        <w:trPr>
          <w:trHeight w:val="300"/>
          <w:jc w:val="center"/>
        </w:trPr>
        <w:tc>
          <w:tcPr>
            <w:tcW w:w="1951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09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эпизодического обслуживания</w:t>
            </w:r>
          </w:p>
        </w:tc>
        <w:tc>
          <w:tcPr>
            <w:tcW w:w="6756" w:type="dxa"/>
            <w:gridSpan w:val="2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периодического обслуживания</w:t>
            </w:r>
          </w:p>
        </w:tc>
        <w:tc>
          <w:tcPr>
            <w:tcW w:w="2252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повседневного обслуживания </w:t>
            </w:r>
          </w:p>
        </w:tc>
      </w:tr>
      <w:tr w:rsidR="00013279" w:rsidRPr="00013279" w:rsidTr="00013279">
        <w:trPr>
          <w:trHeight w:val="370"/>
          <w:jc w:val="center"/>
        </w:trPr>
        <w:tc>
          <w:tcPr>
            <w:tcW w:w="1951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09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Краевой опорный центр </w:t>
            </w:r>
          </w:p>
          <w:p w:rsidR="00013279" w:rsidRPr="00013279" w:rsidRDefault="00013279" w:rsidP="0001327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(г. Петропавловск-Камчатский), межрайонные центры</w:t>
            </w:r>
          </w:p>
        </w:tc>
        <w:tc>
          <w:tcPr>
            <w:tcW w:w="6756" w:type="dxa"/>
            <w:gridSpan w:val="2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районный центр,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подцентр</w:t>
            </w:r>
            <w:proofErr w:type="spellEnd"/>
          </w:p>
        </w:tc>
        <w:tc>
          <w:tcPr>
            <w:tcW w:w="2252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центр сельского поселения, среднего сельского населенного пункта</w:t>
            </w:r>
          </w:p>
        </w:tc>
      </w:tr>
      <w:tr w:rsidR="00013279" w:rsidRPr="00013279" w:rsidTr="00013279">
        <w:trPr>
          <w:trHeight w:val="507"/>
          <w:jc w:val="center"/>
        </w:trPr>
        <w:tc>
          <w:tcPr>
            <w:tcW w:w="1951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09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147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административный центр муниципального района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центр крупного </w:t>
            </w:r>
          </w:p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сельского поселения</w:t>
            </w:r>
          </w:p>
        </w:tc>
        <w:tc>
          <w:tcPr>
            <w:tcW w:w="2252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административно-делового и хозяйственного назначения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Административно-управленческие комплексы, деловые и банковские структуры, структуры связи, юстиции, управления внутренних дел, научно-исследовательские, проектные и конструкторские институты, жилищно-коммунальные организации и др.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Административно-управленческие организации, банки, конторы, офисы, отделения связи и полиции, суд, прокуратура, юридические и нотариальные конторы, проектные и конструкторские бюро, жилищно-коммунальные службы и др.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Административно-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хозяй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ственная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служба, отделения связи, милиции, банков, юридические и нотариальные конторы, ремонтно-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эксплуатацион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ные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организации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Административно-хо-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зяйственное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здание, отделение связи, банка, жилищно-комму-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нальные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организации, опорный пункт охраны порядка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образования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Организации высшего и среднего профессионального образования, центры переподготовки кадров, дома детского творчества, школы: искусств, музыкальные, художественные, ресурсные центры базового профессионального образования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Специализированные дошкольные и общеобразовательные 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среднего профессионального образования, центры, дома детского творчества, школы: музыкальные, художественные, хореографические и др., станции: технические, туристско-крае-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ведческие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, эколого-биологические и др.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Дошкольные и общеобразовательные 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, детские школы искусств и творчества и др.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Дошкольные и общеобразовательные 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, детские школы творчества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культуры и искусства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Музейно-выставочные центры, театры и театральные студии, </w:t>
            </w: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филармонии, многофункциональные куль-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турно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-зрелищные </w:t>
            </w: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центры, концертные залы, цирк, специализи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рованные и ведомственные библиотеки, картинные галереи, зоопарк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Центры искусств, эстетического воспитания, многопрофильные центры, объекты клубного типа, кинотеатры, музейно-выставочные залы, районные библиотеки, залы аттракционов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Объекты клубного типа, клубы по интересам, досуговые центры,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библитеки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для взрослых и детей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клубного типа с киноустановками, филиалы библиотек для, взрослых и детей</w:t>
            </w:r>
          </w:p>
        </w:tc>
      </w:tr>
    </w:tbl>
    <w:p w:rsidR="00013279" w:rsidRPr="00013279" w:rsidRDefault="00013279" w:rsidP="00013279">
      <w:pPr>
        <w:spacing w:after="0" w:line="276" w:lineRule="auto"/>
        <w:rPr>
          <w:rFonts w:ascii="Calibri" w:eastAsia="Times New Roman" w:hAnsi="Calibri" w:cs="Times New Roman"/>
          <w:sz w:val="2"/>
          <w:szCs w:val="2"/>
        </w:rPr>
      </w:pPr>
      <w:r w:rsidRPr="00013279">
        <w:rPr>
          <w:rFonts w:ascii="Calibri" w:eastAsia="Times New Roman" w:hAnsi="Calibri" w:cs="Times New Roman"/>
        </w:rPr>
        <w:br w:type="page"/>
      </w: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609"/>
        <w:gridCol w:w="4147"/>
        <w:gridCol w:w="2609"/>
        <w:gridCol w:w="2252"/>
      </w:tblGrid>
      <w:tr w:rsidR="00013279" w:rsidRPr="00013279" w:rsidTr="00013279">
        <w:trPr>
          <w:trHeight w:val="312"/>
          <w:jc w:val="center"/>
        </w:trPr>
        <w:tc>
          <w:tcPr>
            <w:tcW w:w="1951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Объекты по </w:t>
            </w:r>
          </w:p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направлениям</w:t>
            </w:r>
          </w:p>
        </w:tc>
        <w:tc>
          <w:tcPr>
            <w:tcW w:w="12617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Общественные центры по видам обслуживания и объекты общественно-деловой зоны</w:t>
            </w:r>
          </w:p>
        </w:tc>
      </w:tr>
      <w:tr w:rsidR="00013279" w:rsidRPr="00013279" w:rsidTr="00013279">
        <w:trPr>
          <w:trHeight w:val="300"/>
          <w:jc w:val="center"/>
        </w:trPr>
        <w:tc>
          <w:tcPr>
            <w:tcW w:w="1951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09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эпизодического обслуживания</w:t>
            </w:r>
          </w:p>
        </w:tc>
        <w:tc>
          <w:tcPr>
            <w:tcW w:w="6756" w:type="dxa"/>
            <w:gridSpan w:val="2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периодического обслуживания</w:t>
            </w:r>
          </w:p>
        </w:tc>
        <w:tc>
          <w:tcPr>
            <w:tcW w:w="2252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повседневного обслуживания </w:t>
            </w:r>
          </w:p>
        </w:tc>
      </w:tr>
      <w:tr w:rsidR="00013279" w:rsidRPr="00013279" w:rsidTr="00013279">
        <w:trPr>
          <w:trHeight w:val="370"/>
          <w:jc w:val="center"/>
        </w:trPr>
        <w:tc>
          <w:tcPr>
            <w:tcW w:w="1951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09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Краевой опорный центр </w:t>
            </w:r>
          </w:p>
          <w:p w:rsidR="00013279" w:rsidRPr="00013279" w:rsidRDefault="00013279" w:rsidP="0001327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(г. Петропавловск-Камчатский), межрайонные центры</w:t>
            </w:r>
          </w:p>
        </w:tc>
        <w:tc>
          <w:tcPr>
            <w:tcW w:w="6756" w:type="dxa"/>
            <w:gridSpan w:val="2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районный центр,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подцентр</w:t>
            </w:r>
            <w:proofErr w:type="spellEnd"/>
          </w:p>
        </w:tc>
        <w:tc>
          <w:tcPr>
            <w:tcW w:w="2252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центр сельского поселения, среднего сельского населенного пункта</w:t>
            </w:r>
          </w:p>
        </w:tc>
      </w:tr>
      <w:tr w:rsidR="00013279" w:rsidRPr="00013279" w:rsidTr="00013279">
        <w:trPr>
          <w:trHeight w:val="507"/>
          <w:jc w:val="center"/>
        </w:trPr>
        <w:tc>
          <w:tcPr>
            <w:tcW w:w="1951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609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4147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административный центр муниципального района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центр крупного </w:t>
            </w:r>
          </w:p>
          <w:p w:rsidR="00013279" w:rsidRPr="00013279" w:rsidRDefault="00013279" w:rsidP="0001327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сельского поселения</w:t>
            </w:r>
          </w:p>
        </w:tc>
        <w:tc>
          <w:tcPr>
            <w:tcW w:w="2252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здравоохранения и социального обеспечения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Краевые и межрайонные многопрофильные больницы и диспансеры, клинические реабилитационные и консультативно-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диагности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ческие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центры, специализированные базовые поликлиники, дома-интернаты разного профиля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Центральные районные больницы, многопрофильные и инфекционные больницы, родильные дома, поликлиники для взрослых и детей, стоматологические поликлиники, диспансеры, подстанции скорой помощи, аптеки, центр социальной помощи семье и детям, реабилитационные центры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Участковая больница, поликлиника, выдвижной пункт скорой медицинской помощи, врачебная амбулатория, аптека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Врачебная амбулатория, фельдшерско-акушерский пункт, аптека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физической культуры и массового спорта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Спортивные комплексы открытые и закрытые, бассейны, детская спортивная школа олимпийского резерва, специализированные спортивные сооружения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Спортивные центры (открытые и закрытые), спортзалы, бассейны, детские спортивные школы, теннисные корты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Стадионы, спортзалы, бассейны, детские спортивные школы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Спортивная площадка, спортзал с бассейном совмещенный со школьным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торговли и общественного питания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Торговые комплексы, оптовые и розничные рынки, ярмарки, объекты общественного питания (рестораны, бары, кафе и др.)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Торговые центры, объекты торговли, мелкооптовые и розничные рынки и базы, ярмарки, объекты общественного питания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розничной торговли продовольственными и непродовольственными товарами, объекты общественного питания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розничной торговли продовольственными и непродовольственными товарами повседневного спроса, объекты общественного питания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jc w:val="center"/>
        </w:trPr>
        <w:tc>
          <w:tcPr>
            <w:tcW w:w="1951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бытового и коммунального обслуживания</w:t>
            </w:r>
          </w:p>
        </w:tc>
        <w:tc>
          <w:tcPr>
            <w:tcW w:w="3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Гостиницы высшей категории, фабрики-прачечные, фабрики централизованного выполнения заказов, дома быта, банно-оздорови-тельные комплексы, аквапарки, общественные туалеты</w:t>
            </w:r>
          </w:p>
        </w:tc>
        <w:tc>
          <w:tcPr>
            <w:tcW w:w="4147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Специализированные объекты бытового обслуживания, фабрики прачечные-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хим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-чистки, прачечные-химчистки самообслуживания, пожарные депо, банно-оздоровительные комплексы, гостиницы, общественные туалеты</w:t>
            </w:r>
          </w:p>
        </w:tc>
        <w:tc>
          <w:tcPr>
            <w:tcW w:w="2609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бытового обслуживания, прачечные-химчистки самообслуживания, бани, общественные туалеты</w:t>
            </w:r>
          </w:p>
        </w:tc>
        <w:tc>
          <w:tcPr>
            <w:tcW w:w="2252" w:type="dxa"/>
          </w:tcPr>
          <w:p w:rsidR="00013279" w:rsidRPr="00013279" w:rsidRDefault="00013279" w:rsidP="0001327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Объекты бытового обслуживания, бани</w:t>
            </w:r>
          </w:p>
        </w:tc>
      </w:tr>
    </w:tbl>
    <w:p w:rsidR="00013279" w:rsidRPr="00013279" w:rsidRDefault="00013279" w:rsidP="00013279">
      <w:pPr>
        <w:widowControl w:val="0"/>
        <w:adjustRightInd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 w:line="240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8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Историко-культурный потенциал сельских поселений Камчатского края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6"/>
        <w:gridCol w:w="2812"/>
        <w:gridCol w:w="681"/>
        <w:gridCol w:w="993"/>
        <w:gridCol w:w="811"/>
        <w:gridCol w:w="812"/>
        <w:gridCol w:w="671"/>
        <w:gridCol w:w="992"/>
        <w:gridCol w:w="811"/>
        <w:gridCol w:w="812"/>
        <w:gridCol w:w="665"/>
        <w:gridCol w:w="992"/>
        <w:gridCol w:w="811"/>
        <w:gridCol w:w="812"/>
        <w:gridCol w:w="1526"/>
      </w:tblGrid>
      <w:tr w:rsidR="00013279" w:rsidRPr="00013279" w:rsidTr="00013279">
        <w:trPr>
          <w:trHeight w:val="340"/>
          <w:jc w:val="center"/>
        </w:trPr>
        <w:tc>
          <w:tcPr>
            <w:tcW w:w="456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812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</w:t>
            </w:r>
          </w:p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</w:p>
        </w:tc>
        <w:tc>
          <w:tcPr>
            <w:tcW w:w="9863" w:type="dxa"/>
            <w:gridSpan w:val="12"/>
            <w:vAlign w:val="center"/>
          </w:tcPr>
          <w:p w:rsidR="00013279" w:rsidRPr="00013279" w:rsidRDefault="00013279" w:rsidP="000132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Памятники истории и культуры, в том числе:</w:t>
            </w:r>
          </w:p>
        </w:tc>
        <w:tc>
          <w:tcPr>
            <w:tcW w:w="1526" w:type="dxa"/>
            <w:vMerge w:val="restart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Исторические</w:t>
            </w:r>
          </w:p>
          <w:p w:rsidR="00013279" w:rsidRPr="00013279" w:rsidRDefault="00013279" w:rsidP="000132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поселения</w:t>
            </w:r>
          </w:p>
        </w:tc>
      </w:tr>
      <w:tr w:rsidR="00013279" w:rsidRPr="00013279" w:rsidTr="00013279">
        <w:trPr>
          <w:trHeight w:val="340"/>
          <w:jc w:val="center"/>
        </w:trPr>
        <w:tc>
          <w:tcPr>
            <w:tcW w:w="456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2" w:type="dxa"/>
            <w:vMerge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97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федерального значения</w:t>
            </w:r>
          </w:p>
        </w:tc>
        <w:tc>
          <w:tcPr>
            <w:tcW w:w="3286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регионального значения</w:t>
            </w:r>
          </w:p>
        </w:tc>
        <w:tc>
          <w:tcPr>
            <w:tcW w:w="3280" w:type="dxa"/>
            <w:gridSpan w:val="4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местного значения</w:t>
            </w:r>
          </w:p>
        </w:tc>
        <w:tc>
          <w:tcPr>
            <w:tcW w:w="1526" w:type="dxa"/>
            <w:vMerge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cantSplit/>
          <w:trHeight w:val="676"/>
          <w:jc w:val="center"/>
        </w:trPr>
        <w:tc>
          <w:tcPr>
            <w:tcW w:w="456" w:type="dxa"/>
            <w:vMerge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12" w:type="dxa"/>
            <w:vMerge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исто-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рии</w:t>
            </w:r>
            <w:proofErr w:type="spellEnd"/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архитектуры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монументального искусства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археологии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исто-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рии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архитектуры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искусства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археологии</w:t>
            </w: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исто-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рии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архитектуры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искусства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археологии</w:t>
            </w:r>
          </w:p>
        </w:tc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  <w:tcBorders>
              <w:bottom w:val="nil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12" w:type="dxa"/>
            <w:tcBorders>
              <w:bottom w:val="nil"/>
            </w:tcBorders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Алеутский район</w:t>
            </w:r>
          </w:p>
        </w:tc>
        <w:tc>
          <w:tcPr>
            <w:tcW w:w="681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Быстринский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Елизовский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Карагинский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Мильковский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Олюторский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Пенжинский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Соболевский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12" w:type="dxa"/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Тигильский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район</w:t>
            </w:r>
          </w:p>
        </w:tc>
        <w:tc>
          <w:tcPr>
            <w:tcW w:w="681" w:type="dxa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  <w:tcBorders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Усть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-Большерецкий район</w:t>
            </w: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013279" w:rsidRPr="00013279" w:rsidRDefault="00013279" w:rsidP="000132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13279" w:rsidRPr="00013279" w:rsidTr="00013279">
        <w:trPr>
          <w:jc w:val="center"/>
        </w:trPr>
        <w:tc>
          <w:tcPr>
            <w:tcW w:w="456" w:type="dxa"/>
            <w:tcBorders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Усть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-Камчатский район</w:t>
            </w:r>
          </w:p>
        </w:tc>
        <w:tc>
          <w:tcPr>
            <w:tcW w:w="681" w:type="dxa"/>
            <w:tcBorders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65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+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76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013279" w:rsidRPr="00013279" w:rsidRDefault="00013279" w:rsidP="00013279">
      <w:pPr>
        <w:spacing w:before="120" w:after="0" w:line="288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i/>
          <w:iCs/>
          <w:spacing w:val="40"/>
          <w:lang w:eastAsia="ru-RU"/>
        </w:rPr>
        <w:t>Примечание:</w:t>
      </w:r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Pr="00013279">
        <w:rPr>
          <w:rFonts w:ascii="Times New Roman" w:eastAsia="Times New Roman" w:hAnsi="Times New Roman" w:cs="Times New Roman"/>
          <w:bCs/>
          <w:lang w:eastAsia="ru-RU"/>
        </w:rPr>
        <w:t>В</w:t>
      </w:r>
      <w:proofErr w:type="gramEnd"/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 таблице 9 приведены муниципальные районы, в составе которых расположены сельские поселения, имеющие памятники истории и культуры.</w:t>
      </w: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7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013279" w:rsidRPr="00013279">
          <w:pgSz w:w="16838" w:h="11906" w:orient="landscape"/>
          <w:pgMar w:top="1134" w:right="1134" w:bottom="680" w:left="1134" w:header="709" w:footer="709" w:gutter="0"/>
          <w:cols w:space="720"/>
        </w:sectPr>
      </w:pP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2. АНАЛИЗ ПРОГРАММЫ КОМПЛЕКСНОГО СОЦИАЛЬНО-ЭКОНОМИЧЕСКОГО РАЗВИТИЯ СЕЛЬСКОГО ПОСЕЛЕНИЯ </w:t>
      </w: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 xml:space="preserve">В ЦЕЛЯХ ВЫЯВЛЕНИЯ ПОКАЗАТЕЛЕЙ, КОТОРЫЕ НЕОБХОДИМО УЧИТЫВАТЬ В МЕСТНЫХ НОРМАТИВАХ </w:t>
      </w:r>
    </w:p>
    <w:p w:rsidR="00013279" w:rsidRPr="00013279" w:rsidRDefault="00013279" w:rsidP="00013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>ГРАДОСТРОИТЕЛЬНОГО ПРОЕКТИРОВАНИЯ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Местные нормативы градостроительного проектирования сельского поселения (далее – нормативы) разработаны для подготовки, согласования, утверждения и реализации генерального плана и документации по планировке территории сельского поселения с учетом перспективы его развития.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Нормативы направлены на устойчивое развитие территории сельского поселения путем обеспечения при осуществлении градостроительной деятельности безопасности и благоприятных условий жизнедеятельности населения,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поколений, а также инженерной защиты населения и территорий от опасных природных и техногенных процессов.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Формирование благоприятной среды жизнедеятельности населения обусловлено в нормативах за счет оптимизации функционального зонирования территории сельского поселения, в том числе жилой, общественно-деловой и производственной застройки, рациональной прокладки инженерных и транспортных коммуникаций, озеленения и улучшения состояния окружающей среды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</w:rPr>
        <w:t>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Нормативы обеспечивают социальную стабильность, соблюдение социальных прав и гарантий населения сельского поселения Камчатского края за счет использования социальных стандартов и норм, установленных Правительством Российской Федерации.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На уровне Российской Федерации был принят ряд стратегических документов, учитывающих интересы населения Камчатского края в части создания благоприятных условий жизнедеятельности в регионе на основе реализации приоритетных национальных проектов «Доступное и комфортное жилье – гражданам России», «Развитие агропромышленного комплекса», «Образование», «Здоровье» и федеральных целевых программ, а также стратегий и концепций развития на долгосрочную перспективу по различным направлениям, в том числе Концепция долгосрочного социально-экономического развития Российской Федерации на период до 2020 года, утвержденная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>Распоряжением Правительства Российской Федерации от 17 ноября 2008 года № 1662-р.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На основе Концепции долгосрочного социально-экономического развития Российской Федерации на период до 2020 года, а также корпоративных стратегий, концепций развития, федеральных целевых программ была разработана Стратегия социально-экономического развития Камчатского края на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t>период до 2025 года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, утвержденная Постановлением Правительства Камчатского края от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t xml:space="preserve">27 июля 2010 года № 332-П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(далее – Стратегия), которая предполагает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>целевой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инновационно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>-кластерный) сценарий социально-экономического развития.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Целевой (или оптимальный) сценарий ориентирован на 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инновационно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-кластерный подход к развитию территории муниципальных образований, в том числе сельских поселений. Тем не менее, он может быть дополнен элементами других двух сценариев: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>инерционного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, который может быть актуальным для отдельных муниципальных районов, находящихся в стороне от основных процессов развития и имеющих минимальные ресурсы для включения в общий процесс развития (сельские поселения, расположенные на северных территориях Камчатского края);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>энерго</w:t>
      </w:r>
      <w:proofErr w:type="spellEnd"/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>-сырьевого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, который будет ориентирован на развитие муниципальных районов, в том числе в сфере формирования новых связей территориально-производственной кооперации (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энерго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>-сырьевой специализации), развития новых зон добычи полезных ископаемых за счет активизации геолого-разведывательных работ на межселенных территориях муниципального района, реализации крупных проектов перспективной газодобычи на шельфе и прилегающих муниципальных районов, что позволит получить городским и сельским поселениям импульс опережающего развития.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В соответствии со Стратегией социально-экономического развития Камчатского края в сельском поселении разработана Программа комплексного социально-экономического развития сельского поселения на расчетный срок, утвержденная в установленном порядке (далее – Программа).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Программа в целом определяет систему долгосрочных целей, важнейших направлений, приоритетов комплексного социально-экономического развития сельского поселения и механизмы достижения намеченных целей, в том числе: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- кластерное развитие, обеспечивающее ускоренное развитие экономики сельского поселения за счет концентрации ресурсов на финансировании приоритетных направлений развития, в том числе создание благоприятных условий для развития:</w:t>
      </w:r>
    </w:p>
    <w:p w:rsidR="00013279" w:rsidRPr="00013279" w:rsidRDefault="00013279" w:rsidP="00013279">
      <w:pPr>
        <w:widowControl w:val="0"/>
        <w:spacing w:after="0" w:line="355" w:lineRule="auto"/>
        <w:ind w:firstLine="1134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- агропромышленного комплекса, в том числе </w:t>
      </w: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 xml:space="preserve">обеспечение жителей сельского </w:t>
      </w: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lastRenderedPageBreak/>
        <w:t>поселения и прилегающих территорий качественной и доступной сельскохозяйственной продукцией местного производства;</w:t>
      </w:r>
    </w:p>
    <w:p w:rsidR="00013279" w:rsidRPr="00013279" w:rsidRDefault="00013279" w:rsidP="00013279">
      <w:pPr>
        <w:widowControl w:val="0"/>
        <w:spacing w:after="0" w:line="355" w:lineRule="auto"/>
        <w:ind w:firstLine="1134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- деятельности субъектов малого и среднего предпринимательства, повышение конкурентоспособности местных производителей на внутреннем рынке;</w:t>
      </w:r>
    </w:p>
    <w:p w:rsidR="00013279" w:rsidRPr="00013279" w:rsidRDefault="00013279" w:rsidP="00013279">
      <w:pPr>
        <w:widowControl w:val="0"/>
        <w:spacing w:after="0" w:line="355" w:lineRule="auto"/>
        <w:ind w:firstLine="1134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- рекреации и туризма на основе имеющихся природных (в том числе лечебно-оздоровительных) ресурсов, культурных и этнических особенностей;</w:t>
      </w:r>
    </w:p>
    <w:p w:rsidR="00013279" w:rsidRPr="00013279" w:rsidRDefault="00013279" w:rsidP="00013279">
      <w:pPr>
        <w:widowControl w:val="0"/>
        <w:spacing w:after="0" w:line="355" w:lineRule="auto"/>
        <w:ind w:firstLine="1134"/>
        <w:jc w:val="both"/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- иных направлений (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морехозяйственная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деятельность, минерально-сырьевой комплекс, рыбопромышленный комплекс, лесной комплекс и др.);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- развитие социальной сферы, последовательное продолжение реализации одной из основных задач социальной политики – повышение уровня и качества жизни населения;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- в сфере занятости – создание новых, в том числе высококвалифицированных рабочих мест.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Эти и другие направления носят комплексный и системообразующий характер для роста экономики, что в конечном итоге направлено на социально-экономическое развитие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</w:rPr>
        <w:t>и создание благоприятных условий жизнедеятельности населения.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В Программе комплексного социально-экономического развития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</w:rPr>
        <w:t>сельского поселения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кроме основных направлений экономики определены также пути развития и социальной сферы, охватывающей все сферы жизнедеятельность поселения (обеспечение населения жильем (в том числе ликвидация аварийного жилья, строительство нового жилья), строительство объектов образования, здравоохранения, социальной защиты, культуры, физической культуры и спорта и других объектов социальной сферы, создание условий для традиционного природопользования коренных малочисленных народов, развитие коммунального хозяйства, производственных объектов, развитие туристического комплекса, инженерной и транспортной инфраструктур, решение экологических проблем, обеспечение безопасности жизнедеятельности населения путем создания специализированных территорий (утилизация отходов, места захоронения)).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Анализ Программы выявил основные направления, которые необходимо учитывать при разработке местных нормативов градостроительного проектирования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</w:rPr>
        <w:t>сельского поселения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. Кроме того, местные нормативы структурированы в соответствии с </w:t>
      </w:r>
      <w:r w:rsidR="008826D2" w:rsidRPr="00013279">
        <w:rPr>
          <w:rFonts w:ascii="Times New Roman" w:eastAsia="Times New Roman" w:hAnsi="Times New Roman" w:cs="Times New Roman"/>
          <w:sz w:val="26"/>
          <w:szCs w:val="26"/>
        </w:rPr>
        <w:t>полномочиями органов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</w:rPr>
        <w:t>сельского поселения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требованиями Федерального закона № 131-ФЗ от 6 октября 2003 года «Об общих принципах организации местного самоуправления в Российской Федерации».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В нормативах приведен раздел «Функциональное зонирование территории сельского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поселения», в котором определен оптимальных состав функциональных зон на территории поселения и приведены основные показатели, необходимые для формирования данных функциональных зон. </w:t>
      </w:r>
    </w:p>
    <w:p w:rsidR="00013279" w:rsidRPr="00013279" w:rsidRDefault="00013279" w:rsidP="00013279">
      <w:pPr>
        <w:widowControl w:val="0"/>
        <w:spacing w:after="0" w:line="35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Приоритетной задачей является обеспечение устойчивого и надежного функционирования систем электро-, тепло-, газо-, водоснабжения и водоотведения, связи, а также создание условий для стабильного функционирования объектов жилищно-коммунального хозяйства. В целях выполнения данной задачи в нормативах разработан раздел «Нормативы градостроительного проектирования зон инженерной инфраструктуры», где приведены все необходимые расчетные показатели, необходимые для подготовки генерального плана и документации по планировке территории сельского поселения.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Развитие дорожно-транспортной инфраструктуры сельского поселения отстает от уровня автомобилизации населения. В сельском поселении существует дефицит и низкая плотность автомобильных дорог с усовершенствованным покрытием, отвечающих нормативным требованиям, отсутствуют сопряжения магистральных дорог, обеспечивающих подъезды автомобильного транспорта к поселению. </w:t>
      </w:r>
      <w:proofErr w:type="gramStart"/>
      <w:r w:rsidRPr="00013279">
        <w:rPr>
          <w:rFonts w:ascii="Times New Roman" w:eastAsia="Times New Roman" w:hAnsi="Times New Roman" w:cs="Times New Roman"/>
          <w:sz w:val="26"/>
          <w:szCs w:val="26"/>
        </w:rPr>
        <w:t>Кроме того</w:t>
      </w:r>
      <w:proofErr w:type="gramEnd"/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имеются проблемы с устройствами для постоянного и временного хранения автомобильного транспорта, принадлежащего гражданам, требуется решение вопросов с общественным пассажирским транспортом (в пределах поселения).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Таким образом, одним из важнейших условий устойчивого развития экономики сельского поселения является развитие транспортной инфраструктуры, способствующей эффективности использования производственных мощностей и ресурсов, оптимизации структуры дорожно-транспортного комплекса. В связи с важностью данной задачи в местных нормативах разработан раздел «Нормативы градостроительного проектирования зон транспортной инфраструктуры», в том числе подразделы: «Внешний транспорт в пределах границ сельского поселения», «Сеть улиц и дорог сельского поселения», «Сеть общественного пассажирского транспорта», «Сооружения и устройства для хранения и обслуживания транспортных средств», в котором приведены расчетные показатели проектирования объектов и сооружений транспортной инфраструктуры сельского поселения, уделено внимание расчету и размещению автостоянок (постоянного и временного хранения автомобилей, в том числе при объектах различного назначения).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Социальная инфраструктура сельского поселения (образование, здравоохранение, культура, физкультура и спорт, культура и искусство) развита на достаточно высоком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>уровне. В сельском поселении функционирует система образования, инфраструктура социальной защиты населения, осуществляется программно-целевое финансирование культуры, физической культуры и спорта, молодежной политики, культуры и искусства. Но состояние имеющейся материально-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технической базы социальной сферы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не соответствует современным требованиям и не обеспечивает в полной мере потребности населения в гарантированном получении социальных услуг.</w:t>
      </w:r>
    </w:p>
    <w:p w:rsidR="00013279" w:rsidRPr="00013279" w:rsidRDefault="00013279" w:rsidP="00013279">
      <w:pPr>
        <w:widowControl w:val="0"/>
        <w:tabs>
          <w:tab w:val="left" w:pos="6236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На развитие социальной инфраструктуры сельского поселения, как и всего Камчатского края, оказывают влияние особенности системы расселения, природные условия, особенности сформировавшейся сети учреждений сферы услуг. Камчатский край в целом представляет собой малообжитую территорию с низкой плотностью населения (около 0,7 </w:t>
      </w:r>
      <w:proofErr w:type="gramStart"/>
      <w:r w:rsidRPr="00013279">
        <w:rPr>
          <w:rFonts w:ascii="Times New Roman" w:eastAsia="Times New Roman" w:hAnsi="Times New Roman" w:cs="Times New Roman"/>
          <w:sz w:val="26"/>
          <w:szCs w:val="26"/>
        </w:rPr>
        <w:t>чел</w:t>
      </w:r>
      <w:proofErr w:type="gramEnd"/>
      <w:r w:rsidRPr="00013279">
        <w:rPr>
          <w:rFonts w:ascii="Times New Roman" w:eastAsia="Times New Roman" w:hAnsi="Times New Roman" w:cs="Times New Roman"/>
          <w:sz w:val="26"/>
          <w:szCs w:val="26"/>
        </w:rPr>
        <w:t>/км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), при этом на большей части территории края расселение носит очаговый характер и сосредоточено в основном в устьях нерестовых рек, так как рыболовство является одним из основных источников занятости населения муниципальных образований. Исторически сложившаяся социальная инфраструктура обеспечивает значительное развитие крупных городских систем (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Петропавловско-Елизовская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агломерация) при недостаточной районообразующей роли малых городов и поселений, которые входят в муниципальный район, а население, и соответственно объекты социальной сферы сельских поселений с малой численностью населения, неизменно сокращаются или отсутствуют.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Поэтому целью развития социальной инфраструктуры в сельском поселении является создание системы доступного и качественного образования, повышение доступности специализированной медицинской помощи, поддержка формирования местной инфраструктуры в области здравоохранения, социальной защиты, образования, культуры, обеспечения досуга, стимулирование преобразования среды проживания и отдыха населения.</w:t>
      </w:r>
    </w:p>
    <w:p w:rsidR="00013279" w:rsidRPr="00013279" w:rsidRDefault="00013279" w:rsidP="00013279">
      <w:pPr>
        <w:widowControl w:val="0"/>
        <w:tabs>
          <w:tab w:val="left" w:pos="6236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Учитывая специфические особенности сельского поселения, вопрос социальной сферы обслуживания поселения, в том числе образования, здравоохранения, социального обеспечения и др., следует решать не только посредством стационарных объектов, расположенных в поселении, но и на базе центров обслуживания всех видов с учетом создания доступной транспортной инфраструктуры. В нормативах в соответствии с Программой разработана многофункциональная система обслуживания в опорном, межрайонных, районных и общественных центрах городских округов и поселений, объекты которых доступны для населения сельского поселения. Данная система способна осуществить заявленные цели развития социальной инфраструктуры.</w:t>
      </w:r>
    </w:p>
    <w:p w:rsidR="00013279" w:rsidRPr="00013279" w:rsidRDefault="00013279" w:rsidP="00013279">
      <w:pPr>
        <w:widowControl w:val="0"/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lastRenderedPageBreak/>
        <w:t xml:space="preserve">В целях решения поставленных задач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особое внимание в местных нормативах уделяется разработке расчетных показателей для проектирования объектов социальной инфраструктуры в составе подраздела «Объекты обслуживания» раздела «Нормативы градостроительного проектирования общественно-деловых зон», в том числе: объектов физической культуры и массового спорта; объектов образования; объектов здравоохранения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t xml:space="preserve">; объектов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культуры и искусства; объектов, необходимых для обеспечения населения услугами связи, общественного питания, торговли и бытового обслуживания; объектов материально-технического обеспечения деятельности органов местного самоуправления;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t xml:space="preserve">объектов обслуживания регионального значения, расположенных на территории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сельского поселения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В данном подразделе приведены все необходимые расчетные показатели (нормативы) для создания благоприятных условий жизнедеятельности населения. </w:t>
      </w:r>
    </w:p>
    <w:p w:rsidR="00013279" w:rsidRPr="00013279" w:rsidRDefault="00013279" w:rsidP="00013279">
      <w:pPr>
        <w:widowControl w:val="0"/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Несмотря на интенсивное жилищное строительство, техническое состояние имеющегося жилищного фонда, в том числе за счет неудовлетворительного содержания и недостаточного ремонта жилых зданий, остается сложным. Показатель обеспеченности населения жильем остается ниже среднероссийского уровня, имеется очередь граждан, нуждающихся в улучшении жилищных условий.</w:t>
      </w:r>
    </w:p>
    <w:p w:rsidR="00013279" w:rsidRPr="00013279" w:rsidRDefault="00013279" w:rsidP="00013279">
      <w:pPr>
        <w:widowControl w:val="0"/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Для решения задач по обеспечению граждан комфортным жильем и жилищно-коммунальными услугами в нормативах разработан раздел «Нормативы градостроительного проектирования жилых зон», в котором приведены все необходимые расчетные показатели для проектирования объектов жилой застройки, создания благоприятных условий жизнедеятельности населения.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К вопросам местного значения сельского поселения относится участие в организации деятельности по сбору и транспортированию твердых коммунальных отходов, что способствует сохранению стабильной экологической ситуации за счет выделения специальных территорий для объектов размещения и обезвреживания отходов.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Для решения данной задачи в нормативах разработан раздел «Нормативы градостроительного проектирования зон специального назначения». В состав данного раздела включен подраздел «Объекты, необходимые для размещения твердых коммунальных отходов», в котором приведены расчетные показатели, необходимые для подготовки градостроительной документации.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Также в данном разделе разработан подраздел «Объекты, необходимые для организации ритуальных услуг, места захоронения», в котором приведены расчетные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>показатели и нормативы размещения объектов ритуального назначения и мест захоронения, необходимые для подготовки генерального плана и документации по планировке территории сельского поселения.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В целях создания благоприятных условий жизнедеятельности населения на территории сельского поселения следует осуществлять благоустройство территории поселения, в том числе обеспечивать нормативный уровень 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озелененности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территорий различного назначения, создание мест для отдыха населения. Также необходимо предусматривать мероприятия по развитию туризма, как одного из основных направлений развития поселения. Для решения данных задач в нормативах разработан раздел «Нормативы градостроительного проектирования рекреационных зон», который содержит основные требования к составу и формированию рекреационных зон, расчетные показатели и нормативные параметры озелененных территорий общего пользования, а также расчетные показатели и нормативные параметры зон туризма и отдыха в пределах сельского поселения.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Учитывая, что значительную роль в экономике поселения играет сельскохозяйственное производство, в нормативах разработан раздел «Нормативы градостроительного проектирования зон сельскохозяйственного использования», в котором определен состав зон сельскохозяйственного использования, приведены расчетные показатели и нормативные параметры производственных зон (объектов) сельскохозяйственного назначения (в том числе условия размещения, показатели интенсивности использования территории, объекты благоустройства территории, инженерное обеспечение и другие нормы градостроительного проектирования). Также в разделе приведены расчетные показатели и нормативные параметры з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он, предназначенных для ведения садоводства, огородничества, дачного хозяйства; зон, предназначенных для ведения личного подсобного и крестьянского (фермерского) хозяйства, необходимые для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подготовки градостроительной документации.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Во всех разделах нормативов приведены требования по особенностям проектирования объектов на территориях, подверженных опасным процессам (сейсмичность, вулканическая активность, цунами и др. геологические процессы) и в сложных условиях (многолетнемерзлые грунты, сложный рельеф и др.).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Сельское поселение обладает богатым природно-рекреационным и этнографическим потенциалом, на территории поселения расположены особо охраняемые территории местного значения. В целях сохранения целостности окружающей среды и обеспечения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сохранности особо охраняемых территорий в нормативах разработан раздел «Нормативы градостроительного проектирования зон особо охраняемых территорий», который содержит: категории особо охраняемых природных территорий местного значения и режимы их охраны; расчетные показатели и нормативные параметры объектов лечебно-оздоровительных местностей и санаторно-курортного лечения; особенности осуществления и ограничения хозяйственной деятельности на территориях традиционного природопользования коренных малочисленных народов; расчетные показатели и нормативные параметры 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</w:rPr>
        <w:t>охраны объектов культурного наследия (памятников истории и культуры).</w:t>
      </w:r>
    </w:p>
    <w:p w:rsidR="00013279" w:rsidRPr="00013279" w:rsidRDefault="00013279" w:rsidP="00013279">
      <w:pPr>
        <w:widowControl w:val="0"/>
        <w:tabs>
          <w:tab w:val="left" w:pos="6236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В Программе отражены требования по охране окружающей среды на территории сельского поселения. При этом отмечено, что экологическая обстановка в поселении и в Камчатском крае в целом формируется под воздействием сочетания природных и антропогенных факторов и, несмотря на принимаемые меры, по отдельным показателям продолжает оставаться напряженной. При планировке и застройке территории сельского поселения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среды, осуществлять экологический мониторинг.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Для достижения целей поставленных Программой по обеспечению комфортных условий жизнедеятельности населения сельского поселения в нормативах разработан раздел «Нормативы охраны окружающей среды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</w:rPr>
        <w:t xml:space="preserve">», в котором приведены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требования по охране атмосферного воздуха, водных объектов, почв, защите от шума и вибрации, от электромагнитных полей, излучений и облучений, радиационной опасности, разработаны оптимальные нормы охраны водных объектов при градостроительном проектировании, рационального использования территорий производственных объектов, в том числе санитарно-защитных зон, и охраны природных ресурсов.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В целях реализации полномочий органов местного самоуправления, а также обеспечения безопасных и благоприятных условий жизнедеятельности населения в нормативах приведены расчетные показатели градостроительного проектирования по объектам, необходимым для обеспечения первичных мер пожарной безопасности и организации охраны общественного порядка.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В нормативах разработан раздел «Нормативы обеспечения доступности жилых объектов, объектов социальной инфраструктуры для инвалидов и других маломобильных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>групп населения». С учетом требований данного раздела следует осуществлять проектирование всех объектов и функциональных зон сельского поселения.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Calibri" w:hAnsi="Times New Roman" w:cs="Times New Roman"/>
          <w:sz w:val="26"/>
          <w:szCs w:val="26"/>
          <w:lang w:eastAsia="ru-RU"/>
        </w:rPr>
        <w:t>Как указано выше, на основании анализа Программы комплексного социально-экономического развития сельского поселения определены направления и выявлены необходимые расчетные показатели, приведенные в соответствующих разделах местных нормативов градостроительного проектирования сельского поселения.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Разработанные местные нормативы градостроительного проектирования сельского поселения будут встроены в систему нормативно-технических документов в сфере регулирования градостроительной деятельности и окажут влияние на реализацию Программы комплексного социально-экономического развития сельского поселения. </w:t>
      </w:r>
    </w:p>
    <w:p w:rsidR="00013279" w:rsidRPr="00013279" w:rsidRDefault="00013279" w:rsidP="00013279">
      <w:pPr>
        <w:spacing w:after="200" w:line="276" w:lineRule="auto"/>
        <w:rPr>
          <w:rFonts w:ascii="Calibri" w:eastAsia="Times New Roman" w:hAnsi="Calibri" w:cs="Times New Roman"/>
          <w:szCs w:val="26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before="60"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lastRenderedPageBreak/>
        <w:t>3. Перечень нормативных правовых и</w:t>
      </w:r>
    </w:p>
    <w:p w:rsidR="00013279" w:rsidRPr="00013279" w:rsidRDefault="00013279" w:rsidP="0001327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нормативно-технических документов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Кодексы Российской Федерации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Градостроительный кодекс Российской Федерации от 29 декабря 2004 года № 190-ФЗ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Гражданский кодекс Российской Федерации, часть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val="en-US" w:eastAsia="ru-RU"/>
        </w:rPr>
        <w:t>I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, от 30 ноября 1994 года № 51-ФЗ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Жилищный кодекс Российской Федерации от 29 декабря 2004 года № 188-ФЗ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Земельный кодекс Российской Федерации от 25 октября 2001 года № 136-ФЗ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Водный кодекс Российской Федерации от 3 июня 2006 года № 74-ФЗ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Лесной кодекс Российской Федерации от 4 декабря 2006 года № 200-ФЗ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Федеральные законы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 Российской Федерации от 21 февраля 1992 года № 2395-1 «О недрах»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Российской Федерации от 1 апреля 1993 года № 4730-1 «О Государственной границе Российской Федерации»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21 декабря 1994 года № 68-ФЗ «О защите населения и территорий от чрезвычайных ситуаций природного и техногенного характера»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21 декабря 1994 года № 69-ФЗ «О пожарной безопасности»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23 февраля 1995 года № 26-ФЗ «О природных лечебных ресурсах, лечебно-оздоровительных местностях и курортах»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14 марта 1995 года № 33-ФЗ «Об особо охраняемых природных территориях»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24 апреля 1995 года № 52-ФЗ «О животном мире»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24 ноября 1995 года № 181-ФЗ «О социальной защите инвалидов в Российской Федерации»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Федеральный закон от 10 декабря 1995 года № 196-ФЗ «О безопасности дорожного движения»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Федеральный закон от 9 января 1996 года № 3-ФЗ «О радиационной безопасности населения»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12 января 1996 года № 8-ФЗ «О погребении и похоронном деле»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21 июля 1997 года № 116-ФЗ «О промышленной безопасности опасных производственных объектов»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Федеральный закон от 15 апреля 1998 года № 66-ФЗ «О садоводческих, огороднических и дачных некоммерческих объединениях граждан»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Федеральный закон от 24 июня 1998 года № 89-ФЗ «Об отходах производства и потребления»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12 февраля 1998 года № 28-ФЗ «О гражданской обороне»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30 марта 1999 года № 52-Ф3 «О санитарно-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эпидемиологичес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-ком благополучии населения»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31 марта 1999 года № 69-ФЗ «О газоснабжении в Российской Федерации»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4 мая 1999 года № 96-Ф3 «Об охране атмосферного воздуха»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6 октября 1999 года № 184-Ф3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29 декабря 1999 года № 218-ФЗ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Об общем числе мировых судей и количестве судебных участков в субъектах Российской Федерации»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10 января 2002 года № 7-ФЗ «Об охране окружающей среды»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25 июня 2002 года № 73-ФЗ «Об объектах культурного наследия (памятниках истории и культуры) народов Российской Федерации»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27 декабря 2002 года № 184-ФЗ «О техническом регулировании»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10 января 2003 года № 17-ФЗ «О железнодорожном транспорте в Российской Федерации»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26 марта 2003 года № 35-ФЗ «Об электроэнергетике»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11 июня 2003 № 74-ФЗ «О крестьянском (фермерском) хозяйстве»</w:t>
      </w:r>
    </w:p>
    <w:p w:rsidR="00013279" w:rsidRPr="00013279" w:rsidRDefault="00013279" w:rsidP="00013279">
      <w:pPr>
        <w:widowControl w:val="0"/>
        <w:tabs>
          <w:tab w:val="left" w:pos="7400"/>
        </w:tabs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7 июля 2003 </w:t>
      </w: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года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№ 126-ФЗ «О связи»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7 июля 2003 № 112-ФЗ «О личном подсобном хозяйстве»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6 октября 2003 года № 131-ФЗ «Об общих принципах организации местного самоуправления в Российской Федерации»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20 декабря 2004 года № 166-ФЗ «О рыболовстве и сохранении водных биологических ресурсов»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21 декабря 2004 года № 172-ФЗ «О переводе земель или земельных участков из одной категории в другую»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Федеральный закон от 30 декабря 2006 года № 271-ФЗ «О розничных рынках и о внесении изменений в Трудовой кодекс Российской Федерации»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4 декабря 2007 № 329-ФЗ «О физической культуре и спорте»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22 июля 2008 года № 123-ФЗ «Технический регламент о требованиях пожарной безопасности»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23 ноября 2009 года № 261-ФЗ «Об энергосбережении и о повышении </w:t>
      </w:r>
      <w:proofErr w:type="gramStart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энергетической эффективности</w:t>
      </w:r>
      <w:proofErr w:type="gramEnd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 внесении изменений в отдельные законодательные акты Российской Федерации»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30 декабря 2009 года № 384-ФЗ «Технический регламент о безопасности зданий и сооружений»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 июля 2010 года № 190-ФЗ «О теплоснабжении»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Федеральный закон от 11 июля 2011 года № 190-ФЗ «Об обращении с радиоактивными отходами и о внесении изменений в отдельные законодательные акты Российской Федерации»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закон от 7 декабря 2011 </w:t>
      </w: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года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№ 416-ФЗ «О водоснабжении и водоотведении»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>Федеральный закон от 28 декабря 2013 года № 442-ФЗ «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основах социального обслуживания граждан в Российской Федерации»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Нормативные акты Правительства Российской Федерации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 Президента Российской Федерации от 2 октября 1992 года № 1156 «О мерах по формированию доступной для инвалидов среды жизнедеятельности»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 Президента Российской Федерации от 30 ноября 1992 года № 1487 «Об особо ценных объектах культурного наследия народов Российской Федерации»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Президента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Российской Федерации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от 9 октября 2007 года № 1351 «Об утверждении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Концепции демографической политики Российской Федерации на период до 2025 года»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9 июня 1995 года № 578 «Об утверждении Правил охраны линий и сооружений связи Российской Федерации»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7 декабря 1996 года № 1449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«О мерах по обеспечению беспрепятственного доступа инвалидов к информации и объектам социальной инфраструктуры»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20 ноября 2000 года № 878 «Об утверждении Правил охраны газораспределительных сетей»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11 августа 2003 года № 486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30 декабря 2003 года           № 794 «О единой государственной системе предупреждения и ликвидации чрезвычайных ситуаций»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09.06.2006 № 363 «Об информационном обеспечении градостроительной деятельности»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20 июня 2006 года № 384 «Об утверждении Правил определения границ зон охраняемых объектов и согласования градостроительных регламентов для таких зон»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26 апреля 2008 года № 315 «Об утверждении Положения о зонах охраны объектов культурного наследия (памятников истории и культуры) народов Российской Федерации»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24 февраля 2009 года      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Постановление Правительства Российской Федерации от 2 сентября 2009 года № 717 «О нормах отвода земель для размещения автомобильных дорог и (или) объектов дорожного сервиса»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Постановление Правительства Российской Федерации от 28 сентября 2009 года № 767 «О классификации автомобильных дорог в Российской Федерации»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Постановление Правительства Российской Федерации от 29 октября 2009 года № 860 «О требованиях к обеспеченности автомобильных дорог общего пользования объектами дорожного сервиса, размещаемыми в границах полос отвода»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14 декабря 2009 года        № 1007 «Об утверждении Положения об определении функциональных зон в лесопарковых зонах, площади и границ лесопарковых зон, зеленых зон»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Постановление Правительства Российской Федерации от 11 марта 2010 года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№ 138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Федеральных правил использования воздушного пространства Российской Федерации»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24 сентября 2010 года       № 754 «Об утверждении Правил установления нормативов минимальной обеспеченности населения площадью торговых объектов»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25 апреля 2012 года № 390 «О противопожарном режиме»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06.09.2012 № 884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Об установлении охранных зон для гидроэнергетических объектов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18 ноября 2013 года         № 1033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013279" w:rsidRPr="00013279" w:rsidRDefault="00013279" w:rsidP="000132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5 мая 2014 года № 405 «Об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Федерации, других войск, воинских формирований и органов, выполняющих задачи в области обороны страны»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Российской Федерации от 26.12.2014 № 1521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Российской Федерации от 3 июля 1996 года № 1063-р «О социальных нормативах и нормах»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Российской Федерации от 19 октября 1999 года         № 1683-р «О методике определения нормативной потребности субъектов Российской Федерации в объектах социальной инфраструктуры»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 Правительства </w:t>
      </w: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Российской Федерации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 февраля 2008 года № 215-р «О Генеральной схеме размещения объектов электроэнергетики до 2020 года»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 Правительства Российской Федерации от 17 ноября 2008 № 1662-р «О </w:t>
      </w:r>
      <w:hyperlink r:id="rId9" w:tooltip="Распоряжение Правительства РФ от 17.11.2008 N 1662-р (ред. от 08.08.2009) &lt;О Концепции долгосрочного социально-экономического развития Российской Федерации на период до 2020 года&gt; (вместе с &quot;Концепцией долгосрочного социально-экономического развития Российской" w:history="1">
        <w:r w:rsidRPr="0001327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Концепции</w:t>
        </w:r>
      </w:hyperlink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долгосрочного социально-экономического развития Российской Федерации на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период до 2020 года»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Российской Федерации 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 ноября 2008 года          №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1734-р «О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Транспортной стратегии Российской Федерации»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аспоряжение Правительства Российской Федерации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13 ноября 2009 года           №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1715-р</w:t>
      </w:r>
      <w:r w:rsidRPr="00013279">
        <w:rPr>
          <w:rFonts w:ascii="Times New Roman" w:eastAsia="Times New Roman" w:hAnsi="Times New Roman" w:cs="Times New Roman"/>
          <w:sz w:val="26"/>
          <w:szCs w:val="26"/>
          <w:shd w:val="clear" w:color="auto" w:fill="FFFFFF"/>
          <w:lang w:eastAsia="ru-RU"/>
        </w:rPr>
        <w:t xml:space="preserve"> «Об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Энергетической стратегии России на период до 2030 года»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Распоряжение Правительства Российской Федерации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от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22 декабря 2011 года         №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2322-р «Об утверждении Концепции развития системы особо охраняемых природных территорий федерального значения на период до 2020 года»</w:t>
      </w:r>
    </w:p>
    <w:p w:rsidR="00013279" w:rsidRPr="00013279" w:rsidRDefault="00013279" w:rsidP="00013279">
      <w:pPr>
        <w:widowControl w:val="0"/>
        <w:spacing w:before="24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Нормативные акты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министерств и ведомств Российской Федерации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Министерства строительства Российской Федерации и Министерства социальной защиты населения Российской Федерации от 11 ноября 1994 года № 18-27/1-4403-15 «О дополнительных мерах по обеспечению жизнедеятельности престарелых и инвалидов при проектировании, строительстве и реконструкции зданий и сооружений»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Министерства регионального развития Российской Федерации от 26 мая 2011 года № 244 «Об утверждении методических рекомендаций по разработке проектов генеральных планов поселений и городских округов»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Министерства регионального развития Российской Федерации от 27 декабря 2011 года № 613 «Об утверждении Методических рекомендаций по разработке норм и правил по благоустройству территорий муниципальных образований»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Министерства регионального развития Российской Федерации от 30.01.2012 года № 19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Министерства транспорта Российской Федерации от 4 марта 2011 года № 69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утверждении Федеральных авиационных правил «Требования к посадочным площадкам, расположенным на участке земли или акватории»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Приказ Министерства промышленности и торговли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Российской Федерации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248, Приказ Министерства сельского хозяйства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Российской Федерации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 482 от 31 октября 2008 года «Об утверждении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Стратегии развития лесного комплекса Российской Федерации на период до 2020 года»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before="240"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Законодательные и нормативные акты Камчатского края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Камчатской области от 29 декабря 2004 года № 255 «Об установлении границ муниципальных образований, расположенных на территории Елизовского района Камчатской области, и о наделении их статусом муниципального района, городского, сельского поселения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Камчатского края от 29 апреля 2008 года № 46 «Об административно-территориальном устройстве Камчатского края»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Камчатского края от 18 сентября 2008 года № 126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 общинах коренных малочисленных народов Севера, Сибири и Дальнего Востока в Камчатском крае»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Камчатского края от 19 декабря 2008 года № 204 «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 перечне труднодоступных и отдаленных местностей в Камчатском крае»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 Камчатского края 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от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 декабря 2008 года № 214 «О предельных размерах земельных участков, предоставляемых гражданам в собственность из земель, находящихся в государственной или муниципальной собственности, и о максимальном размере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Закон Камчатского края 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от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24 декабря 2010 года № 547 «Об объектах культурного наследия (памятниках истории и культуры) народов Российской Федерации, расположенных на территории Камчатского края»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 Камчатского края от 14 ноября 2012 года № 160 «О регулировании отдельных вопросов градостроительной деятельности в Камчатском крае»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Камчатского края от 9 апреля 2008 года № 92-П «Об утверждении Правил пользования водными объектами для плавания на маломерных судах в Камчатском крае»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Правительства Камчатского края от 27 июля 2010 года № 332-П «Об утверждении Стратегии социально-экономического развития Камчатского края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Правительства Камчатского края от 27 декабря </w:t>
      </w:r>
      <w:smartTag w:uri="urn:schemas-microsoft-com:office:smarttags" w:element="metricconverter">
        <w:smartTagPr>
          <w:attr w:name="ProductID" w:val="2012 г"/>
        </w:smartTagPr>
        <w:r w:rsidRPr="0001327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2012 г</w:t>
        </w:r>
      </w:smartTag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. N 591-П «Об утверждении схемы территориального планирования Камчатского края»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 Правительства Камчатского края от 14 октября 2010 года № 495-РП «Об утверждении Стратегии развития образования Камчатского края на период до 2025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15 октября 2010 года № 500-РП «Об утверждении Стратегии обеспечения устойчивого развития традиционных форм хозяйствования и промыслов коренных малочисленных народов Севера Камчатского края в местах их компактного проживания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 Правительства Камчатского края от 25 октября 2010 года № 519-РП «Об утверждении Стратегии развития физической культуры и спорта в Камчатском крае до 2025 года» 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25 октября 2010 года № 520-РП «Об утверждении Стратегии развития сельского хозяйства Камчатского края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2 ноября 2010 года № 536-РП «Об утверждении Стратегии развития инфраструктуры связи в Камчатском крае на период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13 ноября 2010 года № 555-РП «Об утверждении Стратегии развития культуры в Камчатском крае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Распоряжение Правительства Камчатского края от 17 ноября 2010 года № 561-РП 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«Об утверждении Стратегии развития энергетики Камчатского края на период до 2025 года» 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Распоряжение Правительства Камчатского края от 28 января 2011 года № 28-РП «Об утверждении Стратегии развития транспортной инфраструктуры Камчатского края на период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14 февраля 2011 года № 65-РП «Об утверждении Стратегии развития жилищного строительства в Камчатском крае до 2025 года»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16 февраля 2011 года № 72-РП «Об утверждении Стратегии развития рыбопромышленного комплекса Камчатского края до 2025 года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22 марта 2011 года № 122-РП «Об утверждении Стратегии развития туризма в Камчатском крае на период до 2025 года</w:t>
      </w:r>
    </w:p>
    <w:p w:rsidR="00013279" w:rsidRPr="00013279" w:rsidRDefault="00013279" w:rsidP="00013279">
      <w:pPr>
        <w:widowControl w:val="0"/>
        <w:spacing w:before="6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 Правительства Камчатского края от 28 сентября 2011 года № 461-РП «Об утверждении Стратегии развития жилищно-коммунального хозяйства Камчатского края на период до 2025 года»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Государственные стандарты Российской Федерации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ГОСТ 17.1.3.06-82 Охрана природы. Гидросфера. Общие требования к охране подземных вод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17.1.3.13-86 Охрана природы. Гидросфера. Общие требования к охране поверхностных вод от загрязнения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17.1.5.02-80 Охрана природы. Гидросфера. Гигиенические требования к зонам рекреации водных объектов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17.6.3.01-78* Охрана природы. Флора. Охрана и рациональное использование лесов, зеленых зон городов. Общие требования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 22283-2014 Шум авиационный. Допустимые уровни шума на территории жилой застройки и методы его измерения</w:t>
      </w:r>
    </w:p>
    <w:p w:rsidR="00013279" w:rsidRPr="00013279" w:rsidRDefault="00013279" w:rsidP="00013279">
      <w:pPr>
        <w:widowControl w:val="0"/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22.0.05-97/ГОСТ Р 22.0.05-94 Безопасность в чрезвычайных ситуациях. Техногенные чрезвычайные ситуации. Термины и определения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22.0.06-95 Безопасность в чрезвычайных ситуациях. Источники природных чрезвычайных ситуаций. Поражающие факторы. Номенклатура параметров поражающих воздействий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22.0.07-95 Безопасность в чрезвычайных ситуациях. Источники техногенных чрезвычайных ситуаций. Классификация и номенклатура поражающих факторов и их параметров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ГОСТ Р 22.1.02-95 Безопасность в чрезвычайных ситуациях. Мониторинг и прогнозирование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52143-2013 Социальное обслуживание населения. Основные виды социальных услуг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52289-2004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52398-2005 Классификация автомобильных дорог. Основные параметры и требования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52399-2005 Геометрические элементы автомобильных дорог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52498-2005 Социальное обслуживание населения. Классификация учреждений социального обслуживания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ГОСТ Р 52748-2007 Дороги автомобильные общего пользования. Нормативные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lastRenderedPageBreak/>
        <w:t xml:space="preserve">нагрузки, расчетные схемы </w:t>
      </w:r>
      <w:proofErr w:type="spellStart"/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нагружения</w:t>
      </w:r>
      <w:proofErr w:type="spellEnd"/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 и габариты приближения</w:t>
      </w:r>
    </w:p>
    <w:p w:rsidR="00013279" w:rsidRPr="00013279" w:rsidRDefault="00013279" w:rsidP="00013279">
      <w:pPr>
        <w:widowControl w:val="0"/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ГОСТ Р 55201-2012 Безопасность в чрезвычайных ситуациях. Порядок разработки перечня мероприятий по гражданской обороне, мероприятий по предупреждению чрезвычайных ситуаций природного и техногенного характера при проектировании объектов капитального строительства</w:t>
      </w:r>
    </w:p>
    <w:p w:rsidR="00013279" w:rsidRPr="00013279" w:rsidRDefault="00013279" w:rsidP="00013279">
      <w:pPr>
        <w:widowControl w:val="0"/>
        <w:spacing w:before="240" w:after="120" w:line="357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Строительные нормы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СН 452-73 Нормы отвода земель для магистральных трубопроводов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СН 456-73 Нормы отвода земель для магистральных водоводов и канализационных коллекторов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СН 457-74 Нормы отвода земель для аэропортов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СН 461-74 Нормы отвода земель для линий связи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Своды правил по проектированию (СП)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8.13130.2009 Системы противопожарной защиты. Источники наружного противопожарного водоснабжения. Требования пожарной безопасности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11.13130.2009 Места дислокации подразделений пожарной охраны. Порядок и методика определения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14.13330.2014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Строительство в сейсмических районах.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Актуализированная редакция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 СНиП II-7-81* (СП 14.13330.2011)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18.13330.2011 Генеральные планы промышленных предприятий. Актуализированная редакция СНиП II-89-80*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19.13330.2011 Генеральные планы сельскохозяйственных предприятий. Актуализированная редакция СНиП II-97-76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21.13330.2012 Здания и сооружения на подрабатываемых территориях и 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просадочных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грунтах.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Актуализированная редакция СНиП 2.01.09-91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>СП 25.13330.2012 Основания и фундаменты на вечномерзлых грунтах. Актуализированная редакция СНиП 2.02.04-88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СП 30-102-99 Планировка и застройка территорий малоэтажного жилищного строительства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СП 31-103-99 Проектирование и строительство зданий, сооружений и комплексов православных храмов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31-102-99 Требования доступности общественных зданий и сооружений для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инвалидов и других маломобильных посетителей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СП 31-110-2003 Проектирование и монтаж электроустановок жилых и общественных зданий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31.13330.2012 Водоснабжение. Наружные сети и сооружения.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Актуализированная редакция СНиП 2.04.02-84*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32.13330.2012 Канализация. Наружные сети и сооружения.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Актуализированная редакция СНиП 2.04.03-85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34.13330.2012 Автомобильные дороги. Актуализированная редакция СНиП 2.05.02-85*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СП 35-102-2001 Жилая среда с планировочными элементами, доступными инвалидам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35-103-2001 Общественные здания и сооружения, доступные маломобильным посетителям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35-106-2003 Расчет и размещение учреждений социального обслуживания пожилых людей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35.13330.2011 Мосты и трубы. Актуализированная редакция СНиП 2.05.03-84*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36.13330.2012 Магистральные трубопроводы.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Актуализированная редакция СНиП 2.05.06-85*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37.13330.2012 Промышленный транспорт.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Актуализированная редакция СНиП 2.05.07-91*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42.13330.2011 Градостроительство. Планировка и застройка городских и сельских поселений. Актуализированная редакция СНиП 2.07.01-89*.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44.13330.2011 Административные и бытовые здания. Актуализированная редакция СНиП 2.09.04-87* 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54.13330.2011 Здания жилые многоквартирные. Актуализированная редакция СНиП 31-01-2003 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55.13330.2011 Дома жилые одноквартирные. Актуализированная редакция СНиП 31-02-2001 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56.13330.2011 Производственные здания. Актуализированная редакция СНиП 31-03-2001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lastRenderedPageBreak/>
        <w:t>СП 57.13330.2010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Складские здания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59.13330.2012 Доступность зданий и сооружений для маломобильных групп населения. Актуализированная редакция СНиП 35-01-2001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62.13330.2011* Газораспределительные системы. Актуализированная редакция СНиП 42-01-2002 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СП 89.13330.2012 Котельные установки. </w:t>
      </w:r>
      <w:r w:rsidRPr="00013279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 xml:space="preserve">Актуализированная редакция СНиП </w:t>
      </w:r>
      <w:r w:rsidRPr="00013279">
        <w:rPr>
          <w:rFonts w:ascii="Times New Roman" w:eastAsia="Times New Roman" w:hAnsi="Times New Roman" w:cs="Times New Roman"/>
          <w:bCs/>
          <w:spacing w:val="-2"/>
          <w:sz w:val="26"/>
          <w:szCs w:val="26"/>
          <w:lang w:val="en-US" w:eastAsia="ru-RU"/>
        </w:rPr>
        <w:t>II</w:t>
      </w:r>
      <w:r w:rsidRPr="00013279">
        <w:rPr>
          <w:rFonts w:ascii="Times New Roman" w:eastAsia="Times New Roman" w:hAnsi="Times New Roman" w:cs="Times New Roman"/>
          <w:bCs/>
          <w:spacing w:val="-2"/>
          <w:sz w:val="26"/>
          <w:szCs w:val="26"/>
          <w:lang w:eastAsia="ru-RU"/>
        </w:rPr>
        <w:t>-35-76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90.13330.2012 Электростанции тепловые.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Актуализированная редакция СНиП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II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-58-75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СП 104.13330.2011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Инженерная защита территории от затопления и подтопления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СП 111.13330.2011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Инструкция о порядке разработки, согласования, экспертизы и утверждения градостроительной документации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113.13330.2012 Стоянки автомобилей. Актуализированная редакция СНиП 21-02-99*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116.13330.2012 Инженерная защита территорий, зданий и сооружений от опасных геологических процессов. Основные положения. Актуализированная редакция СНиП 22-02-2003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СП 117.13330.2011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Общественные здания административного назначения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118.13330.2012 Общественные здания и сооружения. Актуализированная редакция СНиП 31-06-2009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121.13330.2012 Аэродромы. Актуализированная редакция СНиП 32-03-96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122.13330.2012 Тоннели железнодорожные и автодорожные. Актуализированная редакция СНиП 32-04-97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124.13330.2012 Тепловые сети. Актуализированная редакция СНиП 41-02-2003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СП 127.13330.2011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Полигоны по обезвреживанию и захоронению токсичных промышленных отходов. Основные положения по проектированию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131.13330.2012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Строительная климатология. Актуализированная редакция СНиП 23-01-99*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134.13330.2012 Системы электросвязи зданий и сооружений. Основные положения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СП 142.13330.2012 Здания центров </w:t>
      </w:r>
      <w:proofErr w:type="spellStart"/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ресоциализации</w:t>
      </w:r>
      <w:proofErr w:type="spellEnd"/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144.13330.2012 Центры и отделения гериатрического обслуживания.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145.13330.2012 Дома-интернаты.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lastRenderedPageBreak/>
        <w:t>СП 146.13330.2012 Геронтологические центры, дома сестринского ухода, хосписы.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150.13330.2012 Дома-интернаты для детей-инвалидов.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152.13330.2012 Здания судов общей юрисдикции.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155.13130.2014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Склады нефти и нефтепродуктов. Противопожарные нормы.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Склады нефти и нефтепродуктов. Требования пожарной безопасности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158.13330.2014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Здания и помещения медицинских организаций. Правила проектирования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СП 165.1325800.2014 Инженерно-технические мероприятия по гражданской обороне. Актуализированная редакция СНиП 2.01.51-90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Ведомственные строительные нормы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ВСН 01-89 Предприятия по обслуживанию автомобилей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ВСН 60-89 Устройства связи, сигнализации и диспетчеризации инженерного оборудования жилых и общественных зданий. Нормы проектирования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ВСН 103-74 Технические указания по проектированию пересечений и примыканий автомобильных дорог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ВСН 14278тм-т1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Нормы отвода земель для электрических сетей напряжением 0,38-750 </w:t>
      </w:r>
      <w:proofErr w:type="spellStart"/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>кВ</w:t>
      </w:r>
      <w:proofErr w:type="spellEnd"/>
      <w:r w:rsidRPr="00013279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Отраслевые нормы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 218.1.002-2003 Автобусные остановки на автомобильных дорогах. Общие технические условия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Санитарные правила и нормы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2.1.2882-11 Гигиенические требования к размещению, устройству и содержанию кладбищ, зданий и сооружений похоронного назначения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СанПиН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2.1.2.2645-10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Санитарно-эпидемиологические требования к условиям проживания в жилых зданиях и помещениях 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СанПиН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2.1.3.2630-10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Санитарно-эпидемиологические требования к организациям, осуществляющим медицинскую деятельность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СанПиН 2.1.4.1110-02 Зоны санитарной охраны источников водоснабжения и водопроводов питьевого назначения 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СанПиН 2.1.5.980-00 Гигиенические требования к охране поверхностных вод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2.1.6.1032-01 Гигиенические требования к обеспечению качества атмосферного воздуха населенных мест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СанПиН 2.1.7.1287-03 Санитарно-эпидемиологические требования к качеству почвы 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2.1.7.1322-03 Гигиенические требования к размещению и обезвреживанию отходов производства и потребления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kern w:val="2"/>
          <w:sz w:val="26"/>
          <w:szCs w:val="26"/>
          <w:lang w:eastAsia="ar-SA"/>
        </w:rPr>
        <w:t>СанПиН 2.1.7.2790-10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Санитарно-эпидемиологические требования к обращению с медицинскими отходами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2.1.8/2.2.4.1190-03 Гигиенические требования к размещению и эксплуатации средств сухопутной подвижной радиосвязи</w:t>
      </w:r>
    </w:p>
    <w:p w:rsidR="00013279" w:rsidRPr="00013279" w:rsidRDefault="00013279" w:rsidP="00013279">
      <w:pPr>
        <w:widowControl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СанПиН 2.1.8/2.2.4.1383-03 Гигиенические требования к размещению и эксплуатации передающих радиотехнических объектов 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2.2.1/2.1.1.1076-01 Гигиенические требования к инсоляции и солнцезащите помещений жилых и общественных зданий и территорий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СанПиН 2.2.1/2.1.1.1200-03 Санитарно-защитные зоны и санитарная классификация предприятий, сооружений и иных объектов. Новая редакция 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2.2.1/2.1.1.1278-03 Гигиенические требования к естественному, искусственному и совмещенному освещению жилых и общественных зданий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2.2.4.1191-03 Электромагнитные поля в производственных условиях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2.4.1.3049-13 Санитарно-эпидемиологические требования к устройству, содержанию и организации режима работы дошкольных образовательных организаций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2.4.2.2821-10 Санитарно-эпидемиологические требования к условиям и организации обучения в общеобразовательных учреждениях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2.4.2.2843-11 Санитарно-эпидемиологические требования к устройству, содержанию и организации работы детских санаториев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7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2.6.1.2523-09 (НРБ-99/2009) Нормы радиационной безопасности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СанПиН 2.6.1.2800-10 Гигиенические требования по ограничению облучения населения за счет природных источников ионизирующего излучения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2971-84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3907-85 Санитарные правила проектирования, строительства и эксплуатации водохранилищ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4060-85 Лечебные пляжи. Санитарные правила устройства, оборудования и эксплуатации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4962-89 Санитарные правила для морских и речных портов СССР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СанПиН 42-125-4437-87 Устройство, содержание, и организация режима детских санаториев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СанПиН 42-128-4690-88 Санитарные правила содержания территорий населенных мест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СанПиН 983-72 Санитарные правила устройства и содержания общественных уборных</w:t>
      </w:r>
    </w:p>
    <w:p w:rsidR="00013279" w:rsidRPr="00013279" w:rsidRDefault="00013279" w:rsidP="00013279">
      <w:pPr>
        <w:widowControl w:val="0"/>
        <w:spacing w:after="0" w:line="35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 2.2.4/2.1.8.562-96 Шум на рабочих местах, в помещениях жилых, общественных зданий и на территории жилой застройки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СН 2.2.4/2.1.8.566-96 Производственная вибрация, вибрация в помещениях жилых и общественных зданий. Санитарные нормы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2.1.7.1038-01 Гигиенические требования к устройству и содержанию полигонов для твердых бытовых отходов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2.2.1.1312-03 Гигиенические требования к проектированию вновь строящихся и реконструируемых промышленных предприятий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СП 2.6.6.1168-02 (СПОРО 2002) Санитарные правила обращения с радиоактивными отходами </w:t>
      </w:r>
    </w:p>
    <w:p w:rsidR="00013279" w:rsidRPr="00013279" w:rsidRDefault="00013279" w:rsidP="00013279">
      <w:pPr>
        <w:widowControl w:val="0"/>
        <w:tabs>
          <w:tab w:val="left" w:pos="228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СП 2.6.1.2612-10 (ОСПОРБ 99/2010) Основные санитарные правила обеспечения радиационной безопасности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Гигиенические нормативы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ГН 2.1.5.1315-03 Предельно допустимые концентрации (ПДК) химических веществ в </w:t>
      </w:r>
      <w:r w:rsidRPr="00013279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lastRenderedPageBreak/>
        <w:t xml:space="preserve">воде водных объектов хозяйственно-питьевого и культурно-бытового водопользования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aps/>
          <w:kern w:val="36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ГН 2.1.5.2307-07 Ориентировочные допустимые уровни (ОДУ) химических веществ в воде водных объектов хозяйственно-питьевого и культурно-бытового водопользования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ГН 2.1.6.1338-03 Предельно допустимые концентрации (ПДК) загрязняющих веществ в атмосферном воздухе населенных мест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(с изменениями и дополнениями)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pacing w:val="-2"/>
          <w:kern w:val="36"/>
          <w:sz w:val="26"/>
          <w:szCs w:val="26"/>
          <w:lang w:eastAsia="ru-RU"/>
        </w:rPr>
        <w:t>ГН 2.1.6.2309-07 Ориентировочные безопасные уровни воздействия (ОБУВ)</w:t>
      </w:r>
      <w:r w:rsidRPr="00013279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</w:rPr>
        <w:t xml:space="preserve"> загрязняющих веществ в атмосферном воздухе населенных мест 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ГН 2.1.7.2041-06 Предельно допустимые концентрации (ПДК) химических веществ в почве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ГН 2.1.7.2511-09 Ориентировочно допустимые концентрации (ОДК) химических веществ в почве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ГН 2.1.8/2.2.4.2262-07 Предельно допустимые уровни магнитных полей частотой 50 Гц в помещениях жилых, общественных зданий и на селитебных территориях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Ветеринарно-санитарные правила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Ветеринарно-санитарные правила сбора, утилизации и уничтожения биологических отходов, утв. Главным государственным ветеринарным инспектором Российской Федерации 04.12.1995 № 13-7-2/469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Руководящие документы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РД 45.120-2000 (НТП 112-2000) Нормы технологического проектирования. Городские и сельские телефонные сети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РДС 30-201-98 Инструкция о порядке проектирования и установления красных линий в городах и других поселениях Российской Федерации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РДС 35-201-99 Порядок реализации требований доступности для инвалидов к объектам социальной инфраструктуры</w:t>
      </w:r>
    </w:p>
    <w:p w:rsidR="00013279" w:rsidRPr="00013279" w:rsidRDefault="00013279" w:rsidP="00013279">
      <w:pPr>
        <w:widowControl w:val="0"/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Методические документы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МДС 30-1.99 Методические рекомендации по разработке схем зонирования территории городов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МДС 32-1.2000 Рекомендации по проектированию вокзалов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caps/>
          <w:spacing w:val="-2"/>
          <w:sz w:val="26"/>
          <w:szCs w:val="26"/>
          <w:lang w:eastAsia="ru-RU"/>
        </w:rPr>
        <w:t xml:space="preserve">МДС 35-1.2000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Рекомендации по проектированию окружающей среды, зданий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сооружений с учетом потребностей инвалидов и других маломобильных групп населения.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Выпуск 1. «Общие положения»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caps/>
          <w:spacing w:val="-2"/>
          <w:sz w:val="26"/>
          <w:szCs w:val="26"/>
          <w:lang w:eastAsia="ru-RU"/>
        </w:rPr>
        <w:t xml:space="preserve">МДС 35-2.2000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Рекомендации по проектированию окружающей среды, зданий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сооружений с учетом потребностей инвалидов и других маломобильных групп населения. Выпуск 2. «Градостроительные требования»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lastRenderedPageBreak/>
        <w:t>4.</w:t>
      </w:r>
      <w:r w:rsidRPr="00013279">
        <w:rPr>
          <w:rFonts w:ascii="Times New Roman ??????????" w:eastAsia="Times New Roman" w:hAnsi="Times New Roman ??????????" w:cs="Times New Roman"/>
          <w:b/>
          <w:caps/>
          <w:sz w:val="26"/>
          <w:szCs w:val="26"/>
          <w:lang w:eastAsia="ru-RU"/>
        </w:rPr>
        <w:t xml:space="preserve"> Обоснование расчетных показателей, 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 ??????????" w:eastAsia="Times New Roman" w:hAnsi="Times New Roman ??????????" w:cs="Times New Roman"/>
          <w:b/>
          <w:caps/>
          <w:sz w:val="26"/>
          <w:szCs w:val="26"/>
          <w:lang w:eastAsia="ru-RU"/>
        </w:rPr>
        <w:t>содержащихся в основной части</w:t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 xml:space="preserve"> МЕСТНЫХ</w:t>
      </w:r>
      <w:r w:rsidRPr="00013279">
        <w:rPr>
          <w:rFonts w:ascii="Times New Roman ??????????" w:eastAsia="Times New Roman" w:hAnsi="Times New Roman ??????????" w:cs="Times New Roman"/>
          <w:b/>
          <w:caps/>
          <w:sz w:val="26"/>
          <w:szCs w:val="26"/>
          <w:lang w:eastAsia="ru-RU"/>
        </w:rPr>
        <w:t xml:space="preserve"> нормативов градостроительного проектирования </w:t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СЕЛЬСКОГО ПОСЕЛЕНИЯ</w:t>
      </w:r>
      <w:r w:rsidRPr="00013279">
        <w:rPr>
          <w:rFonts w:ascii="Calibri" w:eastAsia="Times New Roman" w:hAnsi="Calibri" w:cs="Times New Roman"/>
          <w:b/>
          <w:caps/>
          <w:sz w:val="26"/>
          <w:szCs w:val="26"/>
          <w:lang w:eastAsia="ru-RU"/>
        </w:rPr>
        <w:t xml:space="preserve"> </w:t>
      </w:r>
    </w:p>
    <w:p w:rsidR="00013279" w:rsidRPr="00013279" w:rsidRDefault="00013279" w:rsidP="00013279">
      <w:pPr>
        <w:tabs>
          <w:tab w:val="left" w:pos="70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поселения, включенные в нормативы, приняты в соответствии с требованиями действующего законодательства и действующих на момент разработки нормативных правовых и нормативно-технических документов.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нормативах градостроительного проектирования приведены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расчетные показатели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сельскому поселению с учетом перспективы его развития и нормы и правила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прямого действия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требованиями федеральных нормативных правовых и нормативно-технических документов, приведенных в разделе 3, обеспечивающие благоприятные условия жизнедеятельности населения.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расчетные показатели были разработаны на основе статистических и демографических данных по сельскому поселению Камчатского края с учетом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социально-демографического состава населения, плотности населения, </w:t>
      </w:r>
      <w:proofErr w:type="spellStart"/>
      <w:r w:rsidRPr="00013279">
        <w:rPr>
          <w:rFonts w:ascii="Times New Roman" w:eastAsia="Times New Roman" w:hAnsi="Times New Roman" w:cs="Times New Roman"/>
          <w:sz w:val="26"/>
          <w:szCs w:val="26"/>
        </w:rPr>
        <w:t>макрорайонирования</w:t>
      </w:r>
      <w:proofErr w:type="spellEnd"/>
      <w:r w:rsidRPr="0001327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градостроительного освоения территории, социально-экономических, историко-культурных и иных особенностей сельского поселения.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С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оответствие установленных расчетных показателей требованиям федеральных нормативных правовых и нормативно-технических документов приведено в подразделе 4.1 настоящего раздела.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>Р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сельского поселения приведены в подразделе 4.2 </w:t>
      </w: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настоящего раздела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основе направлений, определенных в программных документах сельского поселения Камчатского края, все эти данные были систематизированы по разделам в соответствии с требованиями Технического задания на выполнение научно-исследовательской работы по внесению изменений в региональные и разработке модельных местных нормативов градостроительного проектирования Камчатского края (приложение № 1 к Государственному контракту от 17.08.2015 № 55/15-ГК).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24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4.1.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С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оответствие установленных расчетных показателей 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24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требованиям федеральных нормативных правовых 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24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нормативно-технических документов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9</w:t>
      </w:r>
    </w:p>
    <w:tbl>
      <w:tblPr>
        <w:tblW w:w="101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4900"/>
        <w:gridCol w:w="4782"/>
      </w:tblGrid>
      <w:tr w:rsidR="00013279" w:rsidRPr="00013279" w:rsidTr="00013279">
        <w:trPr>
          <w:trHeight w:val="749"/>
          <w:tblHeader/>
          <w:jc w:val="center"/>
        </w:trPr>
        <w:tc>
          <w:tcPr>
            <w:tcW w:w="509" w:type="dxa"/>
            <w:tcBorders>
              <w:bottom w:val="single" w:sz="6" w:space="0" w:color="000000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№ п/п</w:t>
            </w:r>
          </w:p>
        </w:tc>
        <w:tc>
          <w:tcPr>
            <w:tcW w:w="4900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Наименование нормативов градостроительного</w:t>
            </w: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проектирования сельского поселения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Камчатского края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Федеральные нормативные правовые и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нормативно-технические документы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1.</w:t>
            </w:r>
          </w:p>
        </w:tc>
        <w:tc>
          <w:tcPr>
            <w:tcW w:w="9682" w:type="dxa"/>
            <w:gridSpan w:val="2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>Функциональное зонирования территории сельского поселения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Функциональное зонирования территории сельского поселения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Градостроительного кодекса Российской Федерации от 29.12.2004 № 190-ФЗ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градостроительного проектирования зон инженерной инфраструктуры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Объекты электроснабжения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ПУЭ, РД 34.20.185-94,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2.2.1/2.1.1.1200-03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Объекты теплоснабжения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124.13330.2012, СП 42.13330.2011,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89.13330.2012, СанПиН 2.2.1/2.1.1.1200-03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Объекты газоснабжения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62.13330.2011*, СП 42.13330.2011,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42-101-2003, СанПиН 2.2.1/2.1.1.1200-03,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123.13330.2012, Федеральный закон от 22.07.2008 № 123-ФЗ «Технический регламент о требованиях пожарной безопасности» 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Объекты водоснабжения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30.13330.2012, СП 31.13330.2012,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СанПиН 2.1.4.1074-01,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2.1.4.1175-02, ГОСТ 2761-84*,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СанПиН 2.1.4.1110-02,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Водный кодекс Российской Федерации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от 03.06.2006 № 74-ФЗ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Объекты водоотведения (канализации)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30.13330.2012, СП 32.13330.2012,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СанПиН 2.1.5.980-00,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СанПиН 2.2.1/2.1.1.1200-03,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ОДМ 218.5.001-2008,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Водный кодекс Российской Федерации от 03.06.2006 № 74-ФЗ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Объекты связи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5.13130.2009, СП 42.13330.2011, СН 461-74,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18.13330.2011, СанПиН 2.2.1/2.1.1.1200-03,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2.1.8/2.2.4.1383-03, НПБ 88-2001*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Постановление Правительства Российской Федерации от 09.06.1995 № 578 «Об утверждении Правил охраны линий и сооружений связи Российской Федерации»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 xml:space="preserve">Размещение линейных </w:t>
            </w:r>
            <w:r w:rsidRPr="00013279">
              <w:rPr>
                <w:rFonts w:ascii="Times New Roman" w:eastAsia="Times New Roman" w:hAnsi="Times New Roman" w:cs="Times New Roman"/>
                <w:bCs/>
              </w:rPr>
              <w:t>объектов (сетей) инженерного обеспечения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СП 18.13330.2011,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31.13330.2012, СП 62.13330.2011,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32.13330.2012, СНиП 41-02-2003,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СанПиН 2.2.1/2.1.1.1200-03,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22.07.2008 № 123-ФЗ «Технический регламент о требованиях пожарной безопасности»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vMerge w:val="restart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3.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градостроительного проектирования зон транспортной инфраструктуры</w:t>
            </w:r>
          </w:p>
        </w:tc>
      </w:tr>
      <w:tr w:rsidR="00013279" w:rsidRPr="00013279" w:rsidTr="00013279">
        <w:trPr>
          <w:trHeight w:val="55"/>
          <w:jc w:val="center"/>
        </w:trPr>
        <w:tc>
          <w:tcPr>
            <w:tcW w:w="509" w:type="dxa"/>
            <w:vMerge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>Внешний транспорт в пределах границ сельского поселения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СП 42.13330.2011, МДС 32-1.2000,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ОСТ 218.1.002-2003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vMerge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>Сеть улиц и дорог сельского поселения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СП 18.13330.2011,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СНиП 2.05.11-83 с учетом пропускной способности улиц и дорог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vMerge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>Сеть общественного пассажирского транспорта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СП 34.13330.2012,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 учетом особенностей сельского поселения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Рекомендации по проектированию улиц и дорог городов и сельских поселений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vMerge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Cs/>
                <w:spacing w:val="-2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</w:rPr>
              <w:t>Сооружения и устройства для хранения и обслуживания транспортных средств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113.13330.2012, СП 30-102-99,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СанПиН 2.2.1/2.1.1.1200-03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Пособие по размещению автостоянок, гаражей и предприятий технического обслуживания автомобилей в городах и других населенных пунктах, Федеральный закон от 22.07.2008 №123-ФЗ «Технический регламент о требованиях пожарной безопасности»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НПБ 111-98*, СП 4.13130.2013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4.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Нормативы градостроительного проектирования общественно-деловых зон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Классификация и размещение общественно-деловых зон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18.13330.2011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Нормативные параметры общественно-деловых зон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Объекты обслуживания: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left="114" w:right="-57" w:hanging="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- объекты физической культуры и массового спорта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СП 31-112-2004,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35-103-2001, СП 59.13330.2012,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03.07.1996 № 1063-р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- объекты образования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в том числе дошкольные образовательные организации и общеобразовательные организации – по расчету в соответствии с фактическими статистическими и демографическими данными по сельских поселениям Камчатского края, </w:t>
            </w:r>
          </w:p>
          <w:p w:rsidR="00013279" w:rsidRPr="00013279" w:rsidRDefault="00013279" w:rsidP="00013279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2.4.1.3049-13, СанПиН 2.4.2.2821-10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здравоохранения 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СП 158.13330.2014, </w:t>
            </w:r>
          </w:p>
          <w:p w:rsidR="00013279" w:rsidRPr="00013279" w:rsidRDefault="00013279" w:rsidP="00013279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>СП 146.13330.2012,</w:t>
            </w:r>
          </w:p>
          <w:p w:rsidR="00013279" w:rsidRPr="00013279" w:rsidRDefault="00013279" w:rsidP="00013279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03.07.1996 №1063-р</w:t>
            </w:r>
          </w:p>
          <w:p w:rsidR="00013279" w:rsidRPr="00013279" w:rsidRDefault="00013279" w:rsidP="00013279">
            <w:pPr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19.10.1999 № 1683-р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- объекты культуры и искусства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</w:t>
            </w:r>
            <w:r w:rsidRPr="00013279">
              <w:rPr>
                <w:rFonts w:ascii="Times New Roman" w:eastAsia="Times New Roman" w:hAnsi="Times New Roman" w:cs="Times New Roman"/>
                <w:bCs/>
                <w:iCs/>
                <w:shd w:val="clear" w:color="auto" w:fill="FFFFFF"/>
                <w:lang w:eastAsia="ru-RU"/>
              </w:rPr>
              <w:t>СП 31-103-99,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03.07.1996 №1063-р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left="114" w:hanging="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- объекты, необходимые для обеспечения населения поселений услугами связи, общественного питания, торговли и бытового обслуживания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СН 461-74,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2.2.1/2.1.1.1200-03, СП 134.13330.2012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03.07.1996 №1063-р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left="114" w:right="-57" w:hanging="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- объекты обслуживания регионального значения, расположенные на территории сельского поселения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СП 31-112-2004,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Calibri" w:eastAsia="Times New Roman" w:hAnsi="Calibri" w:cs="Times New Roman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35-103-2001, СП 59.13330.2012,</w:t>
            </w:r>
            <w:r w:rsidRPr="00013279">
              <w:rPr>
                <w:rFonts w:ascii="Calibri" w:eastAsia="Times New Roman" w:hAnsi="Calibri" w:cs="Times New Roman"/>
              </w:rPr>
              <w:t xml:space="preserve">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158.13330.2014, СП 146.13330.2012,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03.07.1996 № 1063-р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Распоряжение Правительства Российской Федерации от 19.10.1999 № 1683-р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5.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градостроительного проектирования зон специального назначения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Объекты, необходимые для организации ритуальных услуг, места захоронения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Объекты, необходимые для размещения твердых коммунальных отходов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СанПиН 2.1.7.1322-03,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2.1.7.1038-01, СНиП 2.01.28-85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Нормативы градостроительного проектирования жилых зон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Нормативы градостроительного проектирования жилых зон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в том числе минимальная обеспеченность общей площадью жилых помещений, плотность населения жилого района, микрорайона (квартала) - по расчету в соответствии с фактическими статистическими и демографическими данными по сельскому поселению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градостроительного проектирования производственных зон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Классификация, размещение и нормативные параметры производственных зон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СП 18.13330.2011,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2.2.1/2.1.1.1200-03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Нормативные параметры коммунально-складских зон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2.2.1/2.1.1.1200-03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8.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градостроительного проектирования рекреационных зон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Нормативные параметры озелененных территорий общего пользования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СП 18.13330.2011,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СанПиН 2.4.1.2660-10, СанПиН 2.4.2.2821-10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2.4.3.1186-03, СанПиН 2.1.3.2630-10,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Методические рекомендации по разработке норм и правил по благоустройству территорий муниципальных образований (Приказ Министерства регионального развития Российской Федерации от 27.12.2011 № 613) с учетом особенностей сельского поселения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Нормативные параметры зон туризма и отдыха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ГОСТ 17.1.5.02-80,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42-128-4690-88,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Методические рекомендации по разработке норм и правил по благоустройству территорий муниципальных образований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9.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Нормативы градостроительного проектирования зон сельскохозяйственного использования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Нормативы градостроительного проектирования зон сельскохозяйственного использования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Градостроительный кодекс Российской Федерации от 29.12.2004 № 190-ФЗ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Земельный кодекс Российской Федерации от 25.10.2001 № 136-ФЗ,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11.13130.2009, СП 42.13330.2011,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18.13330.2011, СП 19.13330.2011,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53.13330.2011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СанПиН 2.2.1/2.1.1.1200-03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22.07.2008 № 123-ФЗ «Технический регламент о требованиях пожарной безопасности»,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законодательство Камчатского края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15.04.1998 № 66-ФЗ «О садоводческих, огороднических и дачных некоммерческих объединениях граждан»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10.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градостроительного проектирования зон особо охраняемых территорий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Особо охраняемые природные территории местного значения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14.03.1995 № 33-ФЗ «Об особо охраняемых природных территориях»,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</w:rPr>
              <w:t>Закон</w:t>
            </w:r>
            <w:r w:rsidRPr="00013279">
              <w:rPr>
                <w:rFonts w:ascii="Times New Roman" w:eastAsia="Times New Roman" w:hAnsi="Times New Roman" w:cs="Times New Roman"/>
              </w:rPr>
              <w:t xml:space="preserve"> Камчатского края от 29.12.2014 № 564 «</w:t>
            </w:r>
            <w:r w:rsidRPr="00013279">
              <w:rPr>
                <w:rFonts w:ascii="Times New Roman" w:eastAsia="Times New Roman" w:hAnsi="Times New Roman" w:cs="Times New Roman"/>
                <w:bCs/>
              </w:rPr>
              <w:t>Об особо охраняемых природных территориях в Камчатском крае</w:t>
            </w:r>
            <w:r w:rsidRPr="00013279">
              <w:rPr>
                <w:rFonts w:ascii="Times New Roman" w:eastAsia="Times New Roman" w:hAnsi="Times New Roman" w:cs="Times New Roman"/>
              </w:rPr>
              <w:t>»,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42.13330.2011, СанПиН 2.4.4.1204-03,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СанПиН 2.1.2.1331-03, СанПиН 2.2.1/2.1.1.1200-03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Лечебно-оздоровительные местности и курорты местного значения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23.02.1995 № 26-ФЗ «О природных лечебных ресурсах, лечебно-оздоровительных местностях и курортах»,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42.13330.2011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Территории традиционного природопользования коренных малочисленных народов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07.05.2001 № 49-ФЗ «О территориях традиционного природопользования коренных малочисленных народов Севера, Сибири и Дальнего Востока Российской Федерации»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Земли историко-культурного назначения. Нормативные параметры охраны объектов культурного наследия (памятников истории и культуры)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Земельный кодекс Российской Федерации от 25.10.2001 № 136-ФЗ,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закон от 25.06.2002 № 73-ФЗ «Об объектах культурного наследия (памятниках истории и культуры) народов Российской Федерации»,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Федеральный закон от 12.01.1996 № 8-ФЗ,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</w:t>
            </w:r>
          </w:p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Закон Камчатского края от 24.12.2010 № 547 «Об объектах культурного наследия (памятниках истории и культуры) народов Российской Федерации, расположенных на территории Камчатского края»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11.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Нормативы охраны окружающей среды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pacing w:after="20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Нормативы охраны окружающей среды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Водный, Земельный, Воздушный и Лесной кодексы Российской Федерации, Федеральные законы от 10.01.2002 № 7-ФЗ, от 04.05.1999    № 96-ФЗ, от 30.03.1999 № 52-ФЗ, от 24.06.1998 № 89-ФЗ, от 15.02.1995 № 33-ФЗ, от 23.11.1995 № 174-ФЗ, закон Российской Федерации от 21.02.1992 № 2395-1, законодательство Камчатского края об охране окружающей среды,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lastRenderedPageBreak/>
              <w:t>СП 2.1.5.1059-01, СанПиН 2.6.1.2800-10,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СП 2.6.1.2612-10 (ОСПОРБ 99/2010),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СП 42.13330.2011, СП 51.13330.2011,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СП 52.13330.2011, СанПиН 2.2.1/2.1.1.1200-03,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СанПиН 2.1.6.1032-01, СанПиН 2.1.5.980-00,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СанПиН 2.1.7.1287-03,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СанПиН 2.6.1.2523-09 (НРБ-99/2009),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СанПиН 2.1.2.2645-10, СН 2.2.4/2.1.8.583-96,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СН 2.2.4/2.1.8.566-96, СанПиН 2971-84,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СанПиН 2.2.1/2.1.1.1076-01,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ГН 2.1.6.1338-03, ГН 2.1.6.2309-07,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ГН 2.1.5.1315-03, ГН 2.1.5.2307-07,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ГН 2.1.8/2.2.4.2262-07, МУ 2.1.7.730-99,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СН 2.2.4/2.1.8.562-96, ГОСТ 22283-2014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lastRenderedPageBreak/>
              <w:t>12.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Объекты материально-технического обеспечения деятельности органов местного самоуправления сельского поселения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Объекты материально-технического обеспечения деятельности органов местного самоуправления сельского поселения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СП 42.13330.2011,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СП 118.13330.2012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13.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b/>
              </w:rPr>
            </w:pPr>
            <w:r w:rsidRPr="00013279">
              <w:rPr>
                <w:rFonts w:ascii="Times New Roman" w:eastAsia="Times New Roman" w:hAnsi="Times New Roman" w:cs="Times New Roman"/>
                <w:b/>
              </w:rPr>
              <w:t>Объекты, необходимые для организации охраны общественного порядка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Объекты, необходимые для организации охраны общественного порядка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СП 42.13330.2011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14.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Объекты, необходимые для обеспечения первичных мер пожарной безопасности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6" w:space="0" w:color="000000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Объекты, необходимые для обеспечения первичных мер пожарной безопасности 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Федеральный закон от 22.07.2008 № 123-ФЗ «Технический регламент о требованиях пожарной безопасности»,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СП 8.13130.2009, СП 11.13130.2009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single" w:sz="4" w:space="0" w:color="auto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15.</w:t>
            </w:r>
          </w:p>
        </w:tc>
        <w:tc>
          <w:tcPr>
            <w:tcW w:w="9682" w:type="dxa"/>
            <w:gridSpan w:val="2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</w:rPr>
              <w:t>Нормативы градостроительного проектирования зон режимных объектов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  <w:bottom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Нормативы градостроительного проектирования зон режимных объектов</w:t>
            </w:r>
          </w:p>
        </w:tc>
        <w:tc>
          <w:tcPr>
            <w:tcW w:w="4782" w:type="dxa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lang w:eastAsia="ru-RU"/>
              </w:rPr>
              <w:t>Региональные нормативы градостроительного проектирования Камчатского края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single" w:sz="4" w:space="0" w:color="auto"/>
              <w:bottom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16.</w:t>
            </w:r>
          </w:p>
        </w:tc>
        <w:tc>
          <w:tcPr>
            <w:tcW w:w="9682" w:type="dxa"/>
            <w:gridSpan w:val="2"/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</w:rPr>
              <w:t>Нормативы обеспечения доступности жилых объектов, объектов социальной инфраструктуры для инвалидов и других маломобильных групп населения</w:t>
            </w:r>
          </w:p>
        </w:tc>
      </w:tr>
      <w:tr w:rsidR="00013279" w:rsidRPr="00013279" w:rsidTr="00013279">
        <w:trPr>
          <w:trHeight w:val="68"/>
          <w:jc w:val="center"/>
        </w:trPr>
        <w:tc>
          <w:tcPr>
            <w:tcW w:w="509" w:type="dxa"/>
            <w:tcBorders>
              <w:top w:val="nil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4900" w:type="dxa"/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Нормы по обеспечению доступности жилых объектов, объектов социальной инфраструктуры для инвалидов и других маломобильных групп населения</w:t>
            </w:r>
          </w:p>
        </w:tc>
        <w:tc>
          <w:tcPr>
            <w:tcW w:w="4782" w:type="dxa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013279">
              <w:rPr>
                <w:rFonts w:ascii="Times New Roman" w:eastAsia="Times New Roman" w:hAnsi="Times New Roman" w:cs="Times New Roman"/>
                <w:noProof/>
              </w:rPr>
              <w:t xml:space="preserve">СНиП 35-01-2001, СП 35-101-2001,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013279">
              <w:rPr>
                <w:rFonts w:ascii="Times New Roman" w:eastAsia="Times New Roman" w:hAnsi="Times New Roman" w:cs="Times New Roman"/>
                <w:noProof/>
              </w:rPr>
              <w:t xml:space="preserve">СП 35-102-2001, СП 31-102-99,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013279">
              <w:rPr>
                <w:rFonts w:ascii="Times New Roman" w:eastAsia="Times New Roman" w:hAnsi="Times New Roman" w:cs="Times New Roman"/>
                <w:noProof/>
              </w:rPr>
              <w:t>СП 35-103-2001, РДС 35-201-99,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noProof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СП 42.13330.2011</w:t>
            </w:r>
          </w:p>
        </w:tc>
      </w:tr>
    </w:tbl>
    <w:p w:rsidR="00013279" w:rsidRPr="00013279" w:rsidRDefault="00013279" w:rsidP="00013279">
      <w:pPr>
        <w:widowControl w:val="0"/>
        <w:tabs>
          <w:tab w:val="left" w:pos="7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lastRenderedPageBreak/>
        <w:t>4.2. Р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асчеты установленных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jc w:val="center"/>
        <w:rPr>
          <w:rFonts w:ascii="Times New Roman ??????????" w:eastAsia="Times New Roman" w:hAnsi="Times New Roman ??????????" w:cs="Times New Roman"/>
          <w:b/>
          <w:caps/>
          <w:spacing w:val="-6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сельского поселения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действующим градостроительным законодательством Российской Федерации, местные нормативы градостроительного проектирования сельского поселения Камчатского края устанавливают совокупность:</w:t>
      </w:r>
    </w:p>
    <w:p w:rsidR="00013279" w:rsidRPr="00013279" w:rsidRDefault="00013279" w:rsidP="00013279">
      <w:pPr>
        <w:widowControl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расчетных показателей минимально допустимого уровня обеспеченности населения объектами местного значения, отнесенными к таковым градостроительным законодательством Российской Федерации, статьей 12 Закона Камчатского края от 14 ноября </w:t>
      </w:r>
      <w:smartTag w:uri="urn:schemas-microsoft-com:office:smarttags" w:element="metricconverter">
        <w:smartTagPr>
          <w:attr w:name="ProductID" w:val="2012 г"/>
        </w:smartTagPr>
        <w:r w:rsidRPr="0001327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2012 г</w:t>
        </w:r>
      </w:smartTag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160 «О регулировании отдельных вопросов градостроительной деятельности в Камчатском крае» (в ред. Закона Камчатского края от 23.09.2014 N 512) и Федерального закона от 6 октября 2003 года № 131-ФЗ «Об общих принципах организации местного самоуправления в Российской Федерации» (с изменениями).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расчетных показателей максимально допустимого уровня территориальной доступности таких объектов для населения сельского поселения Камчатского края.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 показателей градостроительного проектирования (расчетных показателей минимально допустимого уровня обеспеченности населения объектами местного значения и максимально допустимого уровня территориальной доступности таких объектов) основан на фактических статистических и демографических данных по сельскому поселению с учетом перспективы развития.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Проектные расчетные показатели определены на основе динамики развития на первую очередь (2020 год) и расчетный срок (2030 год) с учетом нормативных правовых актов Камчатского края. 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4.2.1. </w:t>
      </w:r>
      <w:r w:rsidRPr="00013279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Р</w:t>
      </w: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асчет укрупненных показателей расхода электроэнергии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Укрупненные показатели расхода электроэнергии в сельском поселении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принимаются в соответствии с таблицей приложения Н СП 42.13330.2011 Градостроительство. Планировка и застройка городских и сельских поселений. Актуализированная редакция СНиП 2.07.01-89*.</w:t>
      </w:r>
    </w:p>
    <w:p w:rsidR="00013279" w:rsidRPr="00013279" w:rsidRDefault="00013279" w:rsidP="00013279">
      <w:pPr>
        <w:widowControl w:val="0"/>
        <w:spacing w:after="0" w:line="23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spacing w:after="0" w:line="239" w:lineRule="auto"/>
        <w:ind w:firstLine="70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1604"/>
        <w:gridCol w:w="1712"/>
        <w:gridCol w:w="1696"/>
        <w:gridCol w:w="2266"/>
      </w:tblGrid>
      <w:tr w:rsidR="00013279" w:rsidRPr="00013279" w:rsidTr="00013279">
        <w:trPr>
          <w:trHeight w:val="312"/>
          <w:jc w:val="center"/>
        </w:trPr>
        <w:tc>
          <w:tcPr>
            <w:tcW w:w="28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объектов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</w:rPr>
              <w:t>Укрупненные показатели расхода электроэнергии</w:t>
            </w:r>
          </w:p>
        </w:tc>
      </w:tr>
      <w:tr w:rsidR="00013279" w:rsidRPr="00013279" w:rsidTr="00013279">
        <w:trPr>
          <w:jc w:val="center"/>
        </w:trPr>
        <w:tc>
          <w:tcPr>
            <w:tcW w:w="2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застройка, не оборудованная стационарными электроплитами</w:t>
            </w:r>
          </w:p>
        </w:tc>
        <w:tc>
          <w:tcPr>
            <w:tcW w:w="3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застройка, оборудованная стационарными электроплитами (100 % охвата)</w:t>
            </w:r>
          </w:p>
        </w:tc>
      </w:tr>
      <w:tr w:rsidR="00013279" w:rsidRPr="00013279" w:rsidTr="00013279">
        <w:trPr>
          <w:jc w:val="center"/>
        </w:trPr>
        <w:tc>
          <w:tcPr>
            <w:tcW w:w="2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удельный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 электроэнергии, кВт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sym w:font="Symbol" w:char="F0D7"/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ч/чел. в год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максимума электрической нагрузки, ч / год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удельный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 электроэнергии, кВт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sym w:font="Symbol" w:char="F0D7"/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ч/чел. в год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использование максимума электрической нагрузки, ч / год</w:t>
            </w:r>
          </w:p>
        </w:tc>
      </w:tr>
      <w:tr w:rsidR="00013279" w:rsidRPr="00013279" w:rsidTr="00013279">
        <w:trPr>
          <w:trHeight w:val="361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>Объекты электросна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бжения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950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4 100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1 350 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4 400 </w:t>
            </w:r>
          </w:p>
        </w:tc>
      </w:tr>
    </w:tbl>
    <w:p w:rsidR="00013279" w:rsidRPr="00013279" w:rsidRDefault="00013279" w:rsidP="00013279">
      <w:pPr>
        <w:widowControl w:val="0"/>
        <w:spacing w:before="120" w:after="0" w:line="288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i/>
          <w:iCs/>
          <w:spacing w:val="40"/>
          <w:lang w:eastAsia="ru-RU"/>
        </w:rPr>
        <w:t>Примечание</w:t>
      </w:r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: 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объектами транспортного обслуживания, системами водоснабжения, водоотведения и теплоснабжения. </w:t>
      </w:r>
    </w:p>
    <w:p w:rsidR="00013279" w:rsidRPr="00013279" w:rsidRDefault="00013279" w:rsidP="00013279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pacing w:val="40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4.2.2. </w:t>
      </w:r>
      <w:r w:rsidRPr="00013279"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ru-RU"/>
        </w:rPr>
        <w:t>Р</w:t>
      </w:r>
      <w:r w:rsidRPr="0001327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асчет укрупненных показателей потребления газа.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12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Укрупненные показатели потребления газа в сельском поселении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принимаются в соответствии в соответствии с пунктом 3.12 СП 42-101-2003 «Общие положения по проектированию и строительству газораспределительных систем из металлических и полиэтиленовых труб».</w:t>
      </w:r>
    </w:p>
    <w:p w:rsidR="00013279" w:rsidRPr="00013279" w:rsidRDefault="00013279" w:rsidP="00013279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11</w:t>
      </w:r>
    </w:p>
    <w:tbl>
      <w:tblPr>
        <w:tblW w:w="10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5"/>
        <w:gridCol w:w="4753"/>
      </w:tblGrid>
      <w:tr w:rsidR="00013279" w:rsidRPr="00013279" w:rsidTr="00013279">
        <w:trPr>
          <w:trHeight w:val="93"/>
          <w:jc w:val="center"/>
        </w:trPr>
        <w:tc>
          <w:tcPr>
            <w:tcW w:w="53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</w:rPr>
              <w:t>Степень благоустройства застройки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013279">
              <w:rPr>
                <w:rFonts w:ascii="Times New Roman" w:eastAsia="Times New Roman" w:hAnsi="Times New Roman" w:cs="Times New Roman"/>
                <w:b/>
              </w:rPr>
              <w:t xml:space="preserve">Укрупненные показатели потребления газа </w:t>
            </w:r>
            <w:r w:rsidRPr="00013279">
              <w:rPr>
                <w:rFonts w:ascii="Times New Roman" w:eastAsia="Times New Roman" w:hAnsi="Times New Roman" w:cs="Times New Roman"/>
                <w:b/>
                <w:bCs/>
              </w:rPr>
              <w:t xml:space="preserve">*, </w:t>
            </w:r>
            <w:r w:rsidRPr="00013279">
              <w:rPr>
                <w:rFonts w:ascii="Times New Roman" w:eastAsia="Times New Roman" w:hAnsi="Times New Roman" w:cs="Times New Roman"/>
                <w:b/>
              </w:rPr>
              <w:t>м</w:t>
            </w:r>
            <w:r w:rsidRPr="00013279">
              <w:rPr>
                <w:rFonts w:ascii="Times New Roman" w:eastAsia="Times New Roman" w:hAnsi="Times New Roman" w:cs="Times New Roman"/>
                <w:b/>
                <w:vertAlign w:val="superscript"/>
              </w:rPr>
              <w:t>3</w:t>
            </w:r>
            <w:r w:rsidRPr="00013279">
              <w:rPr>
                <w:rFonts w:ascii="Times New Roman" w:eastAsia="Times New Roman" w:hAnsi="Times New Roman" w:cs="Times New Roman"/>
                <w:b/>
              </w:rPr>
              <w:t>/год на 1 чел.</w:t>
            </w:r>
          </w:p>
        </w:tc>
      </w:tr>
      <w:tr w:rsidR="00013279" w:rsidRPr="00013279" w:rsidTr="00013279">
        <w:trPr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Централизованное горячее водоснабжение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</w:tr>
      <w:tr w:rsidR="00013279" w:rsidRPr="00013279" w:rsidTr="00013279">
        <w:trPr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Горячее водоснабжение от газовых водонагревателей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</w:tr>
      <w:tr w:rsidR="00013279" w:rsidRPr="00013279" w:rsidTr="00013279">
        <w:trPr>
          <w:jc w:val="center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>Отсутствие всяких видов горячего водоснабжения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13279"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</w:tr>
    </w:tbl>
    <w:p w:rsidR="00013279" w:rsidRPr="00013279" w:rsidRDefault="00013279" w:rsidP="00013279">
      <w:pPr>
        <w:spacing w:before="120" w:after="0" w:line="288" w:lineRule="auto"/>
        <w:ind w:firstLine="720"/>
        <w:rPr>
          <w:rFonts w:ascii="Times New Roman" w:eastAsia="Times New Roman" w:hAnsi="Times New Roman" w:cs="Times New Roman"/>
          <w:bCs/>
        </w:rPr>
      </w:pPr>
      <w:r w:rsidRPr="00013279">
        <w:rPr>
          <w:rFonts w:ascii="Times New Roman" w:eastAsia="Times New Roman" w:hAnsi="Times New Roman" w:cs="Times New Roman"/>
          <w:bCs/>
        </w:rPr>
        <w:t>* П</w:t>
      </w:r>
      <w:r w:rsidRPr="00013279">
        <w:rPr>
          <w:rFonts w:ascii="Times New Roman" w:eastAsia="Times New Roman" w:hAnsi="Times New Roman" w:cs="Times New Roman"/>
        </w:rPr>
        <w:t>ри теплоте сгорания газа 34 МДж/м</w:t>
      </w:r>
      <w:r w:rsidRPr="00013279">
        <w:rPr>
          <w:rFonts w:ascii="Times New Roman" w:eastAsia="Times New Roman" w:hAnsi="Times New Roman" w:cs="Times New Roman"/>
          <w:vertAlign w:val="superscript"/>
        </w:rPr>
        <w:t>3</w:t>
      </w:r>
      <w:r w:rsidRPr="00013279">
        <w:rPr>
          <w:rFonts w:ascii="Times New Roman" w:eastAsia="Times New Roman" w:hAnsi="Times New Roman" w:cs="Times New Roman"/>
        </w:rPr>
        <w:t xml:space="preserve"> (8000 ккал/м</w:t>
      </w:r>
      <w:r w:rsidRPr="00013279">
        <w:rPr>
          <w:rFonts w:ascii="Times New Roman" w:eastAsia="Times New Roman" w:hAnsi="Times New Roman" w:cs="Times New Roman"/>
          <w:vertAlign w:val="superscript"/>
        </w:rPr>
        <w:t>3</w:t>
      </w:r>
      <w:r w:rsidRPr="00013279">
        <w:rPr>
          <w:rFonts w:ascii="Times New Roman" w:eastAsia="Times New Roman" w:hAnsi="Times New Roman" w:cs="Times New Roman"/>
        </w:rPr>
        <w:t>).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4.2.3. Расчет рекомендуемой обеспеченности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общеобразовательными организациями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240" w:after="12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Исходные данные: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right="-57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Численность сельского населения всего – 71 328 чел.,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right="-57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Численность детей школьного возраста в сельских поселениях – 7 171 чел.,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Расчетные показатели минимально допустимого уровня обеспеченности общеобразовательными организациями устанавливаются в зависимости от демографической структуры сельского поселения, принимая расчетный норматив обеспеченности общеобразовательными организациями:</w:t>
      </w:r>
    </w:p>
    <w:p w:rsidR="00013279" w:rsidRPr="00013279" w:rsidRDefault="00013279" w:rsidP="00013279">
      <w:pPr>
        <w:widowControl w:val="0"/>
        <w:spacing w:after="0" w:line="360" w:lineRule="auto"/>
        <w:ind w:left="14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основным общим образованием (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XI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классы) – 100 %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детей школьного возраста;</w:t>
      </w:r>
    </w:p>
    <w:p w:rsidR="00013279" w:rsidRPr="00013279" w:rsidRDefault="00013279" w:rsidP="00013279">
      <w:pPr>
        <w:widowControl w:val="0"/>
        <w:spacing w:after="0" w:line="360" w:lineRule="auto"/>
        <w:ind w:left="142" w:firstLine="56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средним (полным) общим образованием (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I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XI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классы) – 75 % детей школьного возраста (при обучении в одну смену).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240" w:after="12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Расчет: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Расчетные показатели на перспективу остаются практически неизменными за счет пропорционального увеличения исходных данных. В соответствии с этим расчет показателей градостроительного проектирования производится по фактическим статистическим и демографическим данным за 2014-2015 учебный год.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Рекомендуемая обеспеченность общеобразовательными организациями в среднем по сельским поселения составляет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101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 на 1000 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(7 171 : 71 328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1 000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≈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101) </w:t>
      </w:r>
    </w:p>
    <w:p w:rsidR="00013279" w:rsidRPr="00013279" w:rsidRDefault="00013279" w:rsidP="00013279">
      <w:pPr>
        <w:widowControl w:val="0"/>
        <w:spacing w:before="200"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pacing w:val="40"/>
          <w:sz w:val="24"/>
          <w:szCs w:val="24"/>
          <w:lang w:eastAsia="ru-RU"/>
        </w:rPr>
        <w:t>Примечания: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1. В соответствии с требованиями части 2 статьи 29.4 Градостроительного кодекса Российской Федерации в местных нормативах градостроительного проектирования сельского поселения расчетный показатель минимально допустимого уровня обеспеченности общеобразовательными организациями приведен на основании предельных значений расчетных показателей минимально допустимого уровня обеспеченности общеобразовательными организациями, установленных в Региональных нормативах градостроительного проектирования Камчатского края.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подготовке местных нормативов градостроительного проектирования, подготовке (корректировке) генерального плана и документации по планировке территории сельского поселения при показателях обеспеченности общеобразовательными организациями, отличных от приведенных в данном расчете, следует руководствоваться фактическим показателем обеспеченности общеобразовательными организациями (на основании статистических и демографических данных) на момент разработки или корректировки градостроительной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документации. </w:t>
      </w:r>
    </w:p>
    <w:p w:rsidR="00013279" w:rsidRPr="00013279" w:rsidRDefault="00013279" w:rsidP="000132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4.2.4. Расчет удельных площадей участков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общеобразовательных организаций</w:t>
      </w:r>
    </w:p>
    <w:p w:rsidR="00013279" w:rsidRPr="00013279" w:rsidRDefault="00013279" w:rsidP="00013279">
      <w:pPr>
        <w:tabs>
          <w:tab w:val="left" w:pos="708"/>
        </w:tabs>
        <w:spacing w:before="240" w:after="120" w:line="360" w:lineRule="auto"/>
        <w:jc w:val="center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Исходные данные: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Фактическая численность школьников в сельских поселениях– 7 171 чел.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общеобразовательных организаций – 58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Средняя вместимость: 7 </w:t>
      </w:r>
      <w:proofErr w:type="gramStart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171 :</w:t>
      </w:r>
      <w:proofErr w:type="gramEnd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58 ≈ 124 места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 площади земельного участка на 1 учащегося при вместимости до 400 мест – </w:t>
      </w:r>
      <w:smartTag w:uri="urn:schemas-microsoft-com:office:smarttags" w:element="metricconverter">
        <w:smartTagPr>
          <w:attr w:name="ProductID" w:val="50 м2"/>
        </w:smartTagPr>
        <w:r w:rsidRPr="0001327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50 м</w:t>
        </w:r>
        <w:r w:rsidRPr="00013279">
          <w:rPr>
            <w:rFonts w:ascii="Times New Roman" w:eastAsia="Times New Roman" w:hAnsi="Times New Roman" w:cs="Times New Roman"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(СП 42.13330.2011, приложение Ж)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 обеспеченности местами в школах на 1000 жителей – 101 место (расчет 4.2.3)</w:t>
      </w:r>
    </w:p>
    <w:p w:rsidR="00013279" w:rsidRPr="00013279" w:rsidRDefault="00013279" w:rsidP="00013279">
      <w:pPr>
        <w:tabs>
          <w:tab w:val="left" w:pos="708"/>
        </w:tabs>
        <w:spacing w:before="240" w:after="120" w:line="360" w:lineRule="auto"/>
        <w:jc w:val="center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Расчет: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Удельная площадь участков общеобразовательных организаций составляет </w:t>
      </w:r>
      <w:r w:rsidRPr="00013279">
        <w:rPr>
          <w:rFonts w:ascii="Times New Roman" w:eastAsia="Times New Roman" w:hAnsi="Times New Roman" w:cs="Times New Roman"/>
          <w:b/>
          <w:spacing w:val="-3"/>
          <w:sz w:val="26"/>
          <w:szCs w:val="26"/>
          <w:lang w:eastAsia="ru-RU"/>
        </w:rPr>
        <w:t>5,1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 xml:space="preserve"> м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/чел.</w:t>
      </w:r>
      <w:r w:rsidRPr="00013279">
        <w:rPr>
          <w:rFonts w:ascii="Times New Roman" w:eastAsia="Times New Roman" w:hAnsi="Times New Roman" w:cs="Times New Roman"/>
          <w:b/>
          <w:spacing w:val="-3"/>
          <w:sz w:val="26"/>
          <w:szCs w:val="26"/>
          <w:lang w:eastAsia="ru-RU"/>
        </w:rPr>
        <w:t xml:space="preserve"> 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(на 1000 человек: </w:t>
      </w:r>
      <w:smartTag w:uri="urn:schemas-microsoft-com:office:smarttags" w:element="metricconverter">
        <w:smartTagPr>
          <w:attr w:name="ProductID" w:val="50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50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101 место = </w:t>
      </w:r>
      <w:smartTag w:uri="urn:schemas-microsoft-com:office:smarttags" w:element="metricconverter">
        <w:smartTagPr>
          <w:attr w:name="ProductID" w:val="5 050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5 050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8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на 1 человека: </w:t>
      </w:r>
      <w:smartTag w:uri="urn:schemas-microsoft-com:office:smarttags" w:element="metricconverter">
        <w:smartTagPr>
          <w:attr w:name="ProductID" w:val="5 050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5 050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3A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1 000 чел.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≈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5,1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/чел.)</w:t>
      </w:r>
    </w:p>
    <w:p w:rsidR="00013279" w:rsidRPr="00013279" w:rsidRDefault="00013279" w:rsidP="00013279">
      <w:pPr>
        <w:widowControl w:val="0"/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pacing w:val="40"/>
          <w:sz w:val="24"/>
          <w:szCs w:val="24"/>
          <w:lang w:eastAsia="ru-RU"/>
        </w:rPr>
        <w:t>Примечания: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соответствии с требованиями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части 2 статьи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29.4 Градостроительного кодекса Российской Федерации в местных нормативах градостроительного проектирования сельского поселения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расчетный показатель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 допустимого уровня обеспеченности участками общеобразовательных организаций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приведен на основании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предельных значений расчетных показателей минимально допустимого уровня обеспеченности участками общеобразовательных организаций, установленных в Региональных нормативах градостроительного проектирования Камчатского края.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подготовке местных нормативов градостроительного проектирования, подготовке (корректировке) генерального плана и документации по планировке территории сельского поселения при показателях обеспеченности участками общеобразовательных организаций, отличных от приведенных в данном пункте, следует руководствоваться фактическим показателем обеспеченности участками образовательных организаций (на основании статистических и демографических данных) на момент разработки или корректировки градостроительной документации.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4.2.5. Расчет рекомендуемой обеспеченности дошкольными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образовательными организациями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240" w:after="12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Исходные данные: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Численность сельского населения – 71 328 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Численность детей дошкольного возраста (0-6 лет включительно)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сельских поселениях – 7 125 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Расчетные показатели минимально допустимого уровня обеспеченности</w:t>
      </w:r>
      <w:r w:rsidRPr="00013279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дошкольными образовательными организациями устанавливаются в зависимости от демографической структуры сельского поселения, принимая расчетный уровень обеспеченности детей дошкольными образовательными организациями в </w:t>
      </w:r>
      <w:proofErr w:type="gramStart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пределах  85</w:t>
      </w:r>
      <w:proofErr w:type="gramEnd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%,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в том числе: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- общего типа – 70 %;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- специализированного типа – 3 % от численности детей 0-6 лет;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- оздоровительные – 12 % от численности детей 0-6 лет.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60" w:after="12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Расчет: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Расчетные показатели на перспективу остаются практически неизменными за счет пропорционального увеличения исходных данных. В соответствии с этим расчет показателей градостроительного проектирования производится по фактическим статистическим и демографическим данным за 2014 год.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Рекомендуемая обеспеченность дошкольными образовательными организациями в среднем по сельским поселениям составляет: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 охвате 70 % –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70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 на 1000 чел.;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(7 125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3A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71 328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1 000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0,7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≈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70)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 охвате 85 % –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85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 на 1000 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(7 125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3A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71 328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1 000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0,85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≈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85) </w:t>
      </w:r>
    </w:p>
    <w:p w:rsidR="00013279" w:rsidRPr="00013279" w:rsidRDefault="00013279" w:rsidP="00013279">
      <w:pPr>
        <w:widowControl w:val="0"/>
        <w:spacing w:before="240"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pacing w:val="40"/>
          <w:sz w:val="24"/>
          <w:szCs w:val="24"/>
          <w:lang w:eastAsia="ru-RU"/>
        </w:rPr>
        <w:t>Примечания: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соответствии с требованиями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части 2 статьи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29.4 Градостроительного кодекса Российской Федерации в местных нормативах градостроительного проектирования сельского поселения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расчетный показатель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 допустимого уровня обеспеченности дошкольными общеобразовательными организациями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приведен на основании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предельных значений расчетных показателей минимально допустимого уровня обеспеченности</w:t>
      </w:r>
      <w:r w:rsidRPr="00013279">
        <w:rPr>
          <w:rFonts w:ascii="Calibri" w:eastAsia="Times New Roman" w:hAnsi="Calibri" w:cs="Times New Roman"/>
        </w:rPr>
        <w:t xml:space="preserve">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дошкольными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общеобразовательными организациями, установленных в Региональных нормативах градостроительного проектирования Камчатского края.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подготовке местных нормативов градостроительного проектирования, подготовке (корректировке) генерального плана и документации по планировке территории сельского поселения при показателях обеспеченности дошкольными образовательными организациями, отличных от приведенных в данном расчете, следует руководствоваться фактическим показателем обеспеченности дошкольными образовательными организациями (на основании статистических и демографических данных) на момент разработки или корректировки градостроительной документации.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4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4.2.6.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Расчет удельных площадей участков </w:t>
      </w:r>
    </w:p>
    <w:p w:rsidR="00013279" w:rsidRPr="00013279" w:rsidRDefault="00013279" w:rsidP="00013279">
      <w:pPr>
        <w:tabs>
          <w:tab w:val="left" w:pos="708"/>
        </w:tabs>
        <w:spacing w:before="120" w:after="0" w:line="346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дошкольных образовательных организаций</w:t>
      </w:r>
    </w:p>
    <w:p w:rsidR="00013279" w:rsidRPr="00013279" w:rsidRDefault="00013279" w:rsidP="00013279">
      <w:pPr>
        <w:tabs>
          <w:tab w:val="left" w:pos="708"/>
        </w:tabs>
        <w:spacing w:before="240" w:after="120" w:line="346" w:lineRule="auto"/>
        <w:jc w:val="center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Исходные данные:</w:t>
      </w:r>
    </w:p>
    <w:p w:rsidR="00013279" w:rsidRPr="00013279" w:rsidRDefault="00013279" w:rsidP="00013279">
      <w:pPr>
        <w:tabs>
          <w:tab w:val="left" w:pos="708"/>
        </w:tabs>
        <w:spacing w:after="0" w:line="346" w:lineRule="auto"/>
        <w:ind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Численность детей в дошкольных образовательных организациях сельских поселений – 6 628 чел.</w:t>
      </w:r>
    </w:p>
    <w:p w:rsidR="00013279" w:rsidRPr="00013279" w:rsidRDefault="00013279" w:rsidP="00013279">
      <w:pPr>
        <w:tabs>
          <w:tab w:val="left" w:pos="708"/>
        </w:tabs>
        <w:spacing w:after="0" w:line="346" w:lineRule="auto"/>
        <w:ind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Количество дошкольных образовательных организаций – 51 </w:t>
      </w:r>
    </w:p>
    <w:p w:rsidR="00013279" w:rsidRPr="00013279" w:rsidRDefault="00013279" w:rsidP="00013279">
      <w:pPr>
        <w:tabs>
          <w:tab w:val="left" w:pos="708"/>
        </w:tabs>
        <w:spacing w:after="0" w:line="346" w:lineRule="auto"/>
        <w:ind w:firstLine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Средняя вместимость – 6 </w:t>
      </w:r>
      <w:proofErr w:type="gramStart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628 :</w:t>
      </w:r>
      <w:proofErr w:type="gramEnd"/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51 ≈ 130 мест</w:t>
      </w:r>
    </w:p>
    <w:p w:rsidR="00013279" w:rsidRPr="00013279" w:rsidRDefault="00013279" w:rsidP="00013279">
      <w:pPr>
        <w:tabs>
          <w:tab w:val="left" w:pos="708"/>
        </w:tabs>
        <w:spacing w:after="0" w:line="34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 площади земельного участка на 1 ребенка в дошкольной образовательной организации при вместимости более 100 мест – </w:t>
      </w:r>
      <w:smartTag w:uri="urn:schemas-microsoft-com:office:smarttags" w:element="metricconverter">
        <w:smartTagPr>
          <w:attr w:name="ProductID" w:val="35 м2"/>
        </w:smartTagPr>
        <w:r w:rsidRPr="0001327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35 м</w:t>
        </w:r>
        <w:r w:rsidRPr="00013279">
          <w:rPr>
            <w:rFonts w:ascii="Times New Roman" w:eastAsia="Times New Roman" w:hAnsi="Times New Roman" w:cs="Times New Roman"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(СП 42.13330.2011, Приложение Ж)</w:t>
      </w:r>
    </w:p>
    <w:p w:rsidR="00013279" w:rsidRPr="00013279" w:rsidRDefault="00013279" w:rsidP="00013279">
      <w:pPr>
        <w:tabs>
          <w:tab w:val="left" w:pos="708"/>
        </w:tabs>
        <w:spacing w:after="0" w:line="346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 обеспеченности местами в дошкольных образовательных организациях – 70-85 мест (расчет 4.2.5).</w:t>
      </w:r>
    </w:p>
    <w:p w:rsidR="00013279" w:rsidRPr="00013279" w:rsidRDefault="00013279" w:rsidP="00013279">
      <w:pPr>
        <w:tabs>
          <w:tab w:val="left" w:pos="708"/>
        </w:tabs>
        <w:spacing w:before="120" w:after="0" w:line="346" w:lineRule="auto"/>
        <w:jc w:val="center"/>
        <w:outlineLvl w:val="0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Расчет: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34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Удельная площадь участков дошкольных образовательных организаций составляет: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4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 охвате 70 % –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2,5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/чел.;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46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(на 1000 человек: </w:t>
      </w:r>
      <w:smartTag w:uri="urn:schemas-microsoft-com:office:smarttags" w:element="metricconverter">
        <w:smartTagPr>
          <w:attr w:name="ProductID" w:val="35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35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70 мест = </w:t>
      </w:r>
      <w:smartTag w:uri="urn:schemas-microsoft-com:office:smarttags" w:element="metricconverter">
        <w:smartTagPr>
          <w:attr w:name="ProductID" w:val="2 450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2 450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</w:p>
    <w:p w:rsidR="00013279" w:rsidRPr="00013279" w:rsidRDefault="00013279" w:rsidP="00013279">
      <w:pPr>
        <w:widowControl w:val="0"/>
        <w:tabs>
          <w:tab w:val="left" w:pos="708"/>
        </w:tabs>
        <w:spacing w:after="0" w:line="346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на 1 человека: </w:t>
      </w:r>
      <w:smartTag w:uri="urn:schemas-microsoft-com:office:smarttags" w:element="metricconverter">
        <w:smartTagPr>
          <w:attr w:name="ProductID" w:val="2 450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2 450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3A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1 000 чел.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≈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2,5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/чел.)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34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 охвате 85 % –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3,0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/чел.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46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(на 1000 человек: </w:t>
      </w:r>
      <w:smartTag w:uri="urn:schemas-microsoft-com:office:smarttags" w:element="metricconverter">
        <w:smartTagPr>
          <w:attr w:name="ProductID" w:val="35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35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B4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85 мест = </w:t>
      </w:r>
      <w:smartTag w:uri="urn:schemas-microsoft-com:office:smarttags" w:element="metricconverter">
        <w:smartTagPr>
          <w:attr w:name="ProductID" w:val="2 975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2 975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</w:p>
    <w:p w:rsidR="00013279" w:rsidRPr="00013279" w:rsidRDefault="00013279" w:rsidP="00013279">
      <w:pPr>
        <w:widowControl w:val="0"/>
        <w:tabs>
          <w:tab w:val="left" w:pos="708"/>
        </w:tabs>
        <w:spacing w:after="0" w:line="346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на 1 человека: </w:t>
      </w:r>
      <w:smartTag w:uri="urn:schemas-microsoft-com:office:smarttags" w:element="metricconverter">
        <w:smartTagPr>
          <w:attr w:name="ProductID" w:val="2 975 м2"/>
        </w:smartTagP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lang w:eastAsia="ru-RU"/>
          </w:rPr>
          <w:t>2 975 м</w:t>
        </w:r>
        <w:r w:rsidRPr="00013279">
          <w:rPr>
            <w:rFonts w:ascii="Times New Roman" w:eastAsia="Times New Roman" w:hAnsi="Times New Roman" w:cs="Times New Roman"/>
            <w:i/>
            <w:sz w:val="26"/>
            <w:szCs w:val="26"/>
            <w:vertAlign w:val="superscript"/>
            <w:lang w:eastAsia="ru-RU"/>
          </w:rPr>
          <w:t>2</w:t>
        </w:r>
      </w:smartTag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sym w:font="Symbol" w:char="F03A"/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1 000 чел.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≈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3,0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/чел.)</w:t>
      </w:r>
    </w:p>
    <w:p w:rsidR="00013279" w:rsidRPr="00013279" w:rsidRDefault="00013279" w:rsidP="00013279">
      <w:pPr>
        <w:widowControl w:val="0"/>
        <w:spacing w:before="120"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pacing w:val="40"/>
          <w:sz w:val="24"/>
          <w:szCs w:val="24"/>
          <w:lang w:eastAsia="ru-RU"/>
        </w:rPr>
        <w:t>Примечания: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соответствии с требованиями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части 2 статьи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29.4 Градостроительного кодекса Российской Федерации в местных нормативах градостроительного проектирования сельского поселения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расчетный показатель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 допустимого уровня обеспеченности участками дошкольных образовательных организаций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приведен на основании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предельных значений расчетных показателей минимально допустимого уровня обеспеченности участками дошкольных образовательных организаций, установленных в Региональных нормативах градостроительного проектирования Камчатского края.</w:t>
      </w:r>
    </w:p>
    <w:p w:rsidR="00013279" w:rsidRPr="00013279" w:rsidRDefault="00013279" w:rsidP="00013279">
      <w:pPr>
        <w:widowControl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подготовке местных нормативов градостроительного проектирования, подготовке (корректировке) генерального плана и документации по планировке территории сельского поселения при показателях обеспеченности участками дошкольных образовательных организаций, отличных от приведенных в данном пункте, следует руководствоваться фактическими показателями обеспеченности участками дошкольных образовательных организаций (на основании статистических и демографических данных) на момент разработки или корректировки градостроительной документации.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4.2.7. </w:t>
      </w:r>
      <w:r w:rsidRPr="00013279"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  <w:t>О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пределение расчетной минимальной обеспеченности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общей площадью жилых помещений на расчетные периоды 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aps/>
          <w:sz w:val="26"/>
          <w:szCs w:val="26"/>
          <w:lang w:eastAsia="ru-RU"/>
        </w:rPr>
      </w:pPr>
    </w:p>
    <w:p w:rsidR="00013279" w:rsidRPr="00013279" w:rsidRDefault="00013279" w:rsidP="00013279">
      <w:pPr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i/>
          <w:caps/>
          <w:sz w:val="26"/>
          <w:szCs w:val="26"/>
          <w:lang w:eastAsia="ru-RU"/>
        </w:rPr>
        <w:t>О</w:t>
      </w:r>
      <w:r w:rsidRPr="000132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пределение расчетной минимальной обеспеченности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общей площадью жилых помещений в среднем по сельским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населенным пунктам Камчатского края на первую очередь (2020 год)</w:t>
      </w:r>
    </w:p>
    <w:p w:rsidR="00013279" w:rsidRPr="00013279" w:rsidRDefault="00013279" w:rsidP="0001327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Проектная численность сельского населения на расчетный срок (2020 год) составит 70,0 тыс. чел.</w:t>
      </w:r>
    </w:p>
    <w:p w:rsidR="00013279" w:rsidRPr="00013279" w:rsidRDefault="00013279" w:rsidP="00013279">
      <w:pPr>
        <w:tabs>
          <w:tab w:val="left" w:pos="360"/>
          <w:tab w:val="left" w:pos="1289"/>
          <w:tab w:val="left" w:pos="974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В соответствии с национальным проектом «Доступное и комфортное жилье гражданам России» и</w:t>
      </w:r>
      <w:r w:rsidRPr="00013279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другими</w:t>
      </w:r>
      <w:r w:rsidRPr="00013279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нормативными правовыми актами Камчатского края по развитию жилищного строительства в регионе предлагается доведение общего количества жилищного фонда Камчатского края на первую очередь (2020 год) до 8 200 тыс. м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. </w:t>
      </w:r>
      <w:r w:rsidRPr="00013279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На жилой фонд в сельских населенных пунктах приходится ≈ 23,5 % от общего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жилищного фонда Камчатского края</w:t>
      </w:r>
      <w:r w:rsidRPr="00013279">
        <w:rPr>
          <w:rFonts w:ascii="Times New Roman" w:eastAsia="Times New Roman" w:hAnsi="Times New Roman" w:cs="Times New Roman"/>
          <w:sz w:val="26"/>
          <w:szCs w:val="20"/>
          <w:lang w:eastAsia="ru-RU"/>
        </w:rPr>
        <w:t>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 образом, расчетная минимальная обеспеченность</w:t>
      </w:r>
      <w:r w:rsidRPr="0001327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общей площадью жилых помещений по сельским населенным пунктам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Камчатского края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первую очередь (2020 год) составит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27,5 м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(8 200,0 тыс.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 xml:space="preserve"> × 23,5 </w:t>
      </w:r>
      <w:proofErr w:type="gramStart"/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% :</w:t>
      </w:r>
      <w:proofErr w:type="gramEnd"/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 xml:space="preserve"> 70,0 тыс. чел. ≈ 27,5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/чел.</w:t>
      </w:r>
      <w:r w:rsidRPr="00013279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где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8 200,0 тыс.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– планируемый жилищный фонд Камчатского края на 2020 год;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left="1191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23,5 % – процент жилищного фонда, приходящийся на сельские поселения Камчатского края;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left="119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 xml:space="preserve">70,0 тыс. чел. – проектная численность сельского населения Камчатского края на 2020 год (таблица 3)). </w:t>
      </w:r>
    </w:p>
    <w:p w:rsidR="00013279" w:rsidRPr="00013279" w:rsidRDefault="00013279" w:rsidP="00013279">
      <w:pPr>
        <w:tabs>
          <w:tab w:val="left" w:pos="360"/>
          <w:tab w:val="left" w:pos="1289"/>
          <w:tab w:val="left" w:pos="9740"/>
        </w:tabs>
        <w:suppressAutoHyphens/>
        <w:spacing w:after="0" w:line="240" w:lineRule="auto"/>
        <w:ind w:firstLine="709"/>
        <w:jc w:val="both"/>
        <w:rPr>
          <w:rFonts w:ascii="Bookman Old Style" w:eastAsia="Times New Roman" w:hAnsi="Bookman Old Style" w:cs="Bookman Old Style"/>
          <w:sz w:val="24"/>
          <w:szCs w:val="24"/>
          <w:lang w:eastAsia="ar-SA"/>
        </w:rPr>
      </w:pPr>
    </w:p>
    <w:p w:rsidR="00013279" w:rsidRPr="00013279" w:rsidRDefault="00013279" w:rsidP="00013279">
      <w:pPr>
        <w:tabs>
          <w:tab w:val="left" w:pos="360"/>
          <w:tab w:val="left" w:pos="1289"/>
          <w:tab w:val="left" w:pos="9740"/>
        </w:tabs>
        <w:suppressAutoHyphens/>
        <w:spacing w:after="0" w:line="240" w:lineRule="auto"/>
        <w:ind w:firstLine="709"/>
        <w:jc w:val="both"/>
        <w:rPr>
          <w:rFonts w:ascii="Bookman Old Style" w:eastAsia="Times New Roman" w:hAnsi="Bookman Old Style" w:cs="Bookman Old Style"/>
          <w:sz w:val="24"/>
          <w:szCs w:val="24"/>
          <w:lang w:eastAsia="ar-SA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i/>
          <w:caps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i/>
          <w:caps/>
          <w:sz w:val="26"/>
          <w:szCs w:val="26"/>
          <w:lang w:eastAsia="ru-RU"/>
        </w:rPr>
        <w:lastRenderedPageBreak/>
        <w:t>О</w:t>
      </w:r>
      <w:r w:rsidRPr="000132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пределение расчетной минимальной обеспеченности</w:t>
      </w:r>
      <w:r w:rsidRPr="00013279">
        <w:rPr>
          <w:rFonts w:ascii="Times New Roman" w:eastAsia="Times New Roman" w:hAnsi="Times New Roman" w:cs="Times New Roman"/>
          <w:b/>
          <w:i/>
          <w:caps/>
          <w:sz w:val="26"/>
          <w:szCs w:val="26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общей площадью жилых помещений в среднем по сельским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населенным пунктам Камчатского края на расчетный срок (2030 год)</w:t>
      </w:r>
    </w:p>
    <w:p w:rsidR="00013279" w:rsidRPr="00013279" w:rsidRDefault="00013279" w:rsidP="00013279">
      <w:pPr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sz w:val="26"/>
          <w:szCs w:val="26"/>
        </w:rPr>
        <w:t>Проектная численность сельского населения на расчетный срок (2030 год) составит 67,0 тыс. чел.</w:t>
      </w:r>
    </w:p>
    <w:p w:rsidR="00013279" w:rsidRPr="00013279" w:rsidRDefault="00013279" w:rsidP="00013279">
      <w:pPr>
        <w:tabs>
          <w:tab w:val="left" w:pos="360"/>
          <w:tab w:val="left" w:pos="1289"/>
          <w:tab w:val="left" w:pos="974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В соответствии с национальным проектом «Доступное и комфортное жилье – гражданам России» и другими нормативными правовыми актами Камчатского края по развитию жилищного строительства в регионе предлагается доведение общего количества жилищного фонда Камчатского края на расчетный срок (2030 год) до 9 700 тыс. м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ar-SA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  <w:r w:rsidRPr="00013279">
        <w:rPr>
          <w:rFonts w:ascii="Times New Roman" w:eastAsia="Times New Roman" w:hAnsi="Times New Roman" w:cs="Times New Roman"/>
          <w:sz w:val="26"/>
          <w:szCs w:val="20"/>
          <w:lang w:eastAsia="ru-RU"/>
        </w:rPr>
        <w:t xml:space="preserve"> На жилой фонд в сельских населенных пунктах будет приходиться ≈ 20,5 % от общего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>жилищного фонда Камчатского края</w:t>
      </w:r>
      <w:r w:rsidRPr="00013279">
        <w:rPr>
          <w:rFonts w:ascii="Times New Roman" w:eastAsia="Times New Roman" w:hAnsi="Times New Roman" w:cs="Times New Roman"/>
          <w:sz w:val="26"/>
          <w:szCs w:val="20"/>
          <w:lang w:eastAsia="ru-RU"/>
        </w:rPr>
        <w:t>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 образом, расчетная минимальная обеспеченность</w:t>
      </w:r>
      <w:r w:rsidRPr="00013279"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общей площадью жилых помещений по сельским населенным пунктам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Камчатского края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расчетный срок (2030 год) составит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30,3 м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(9 700,0 тыс.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 xml:space="preserve"> × 20,5 </w:t>
      </w:r>
      <w:proofErr w:type="gramStart"/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% :</w:t>
      </w:r>
      <w:proofErr w:type="gramEnd"/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 xml:space="preserve"> 67,0 тыс. чел. ≈ 30,3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/чел.,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где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9 700,0 тыс. м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  <w:vertAlign w:val="superscript"/>
        </w:rPr>
        <w:t>2</w:t>
      </w:r>
      <w:r w:rsidRPr="00013279"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– планируемый жилищный фонд Камчатского края на 2030 год;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left="1191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>20,5 % – процент жилищного фонда, приходящийся на сельские поселения Камчатского края;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left="1191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</w:rPr>
        <w:t xml:space="preserve">67,0 тыс. чел. – проектная численность сельского населения Камчатского края на 2030 год (таблица 3)).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before="200" w:after="0" w:line="312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Таким образом,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расчетные показатели минимально допустимого уровня обеспеченности (расчетная минимальная обеспеченность) общей площадью жилых помещений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составят:</w:t>
      </w:r>
    </w:p>
    <w:p w:rsidR="00013279" w:rsidRPr="00013279" w:rsidRDefault="00013279" w:rsidP="00013279">
      <w:pPr>
        <w:widowControl w:val="0"/>
        <w:spacing w:before="120"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8"/>
        <w:gridCol w:w="2849"/>
        <w:gridCol w:w="1796"/>
        <w:gridCol w:w="1796"/>
      </w:tblGrid>
      <w:tr w:rsidR="00013279" w:rsidRPr="00013279" w:rsidTr="00013279">
        <w:trPr>
          <w:trHeight w:val="312"/>
          <w:jc w:val="center"/>
        </w:trPr>
        <w:tc>
          <w:tcPr>
            <w:tcW w:w="363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tabs>
                <w:tab w:val="left" w:pos="7740"/>
              </w:tabs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показателей</w:t>
            </w:r>
          </w:p>
        </w:tc>
        <w:tc>
          <w:tcPr>
            <w:tcW w:w="6441" w:type="dxa"/>
            <w:gridSpan w:val="3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tabs>
                <w:tab w:val="left" w:pos="7740"/>
              </w:tabs>
              <w:suppressAutoHyphens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Значение расчетных показателей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trHeight w:val="312"/>
          <w:jc w:val="center"/>
        </w:trPr>
        <w:tc>
          <w:tcPr>
            <w:tcW w:w="3638" w:type="dxa"/>
            <w:vMerge w:val="restart"/>
            <w:shd w:val="clear" w:color="auto" w:fill="auto"/>
          </w:tcPr>
          <w:p w:rsidR="00013279" w:rsidRPr="00013279" w:rsidRDefault="00013279" w:rsidP="00013279">
            <w:pPr>
              <w:widowControl w:val="0"/>
              <w:tabs>
                <w:tab w:val="left" w:pos="7740"/>
              </w:tabs>
              <w:suppressAutoHyphens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Расчетная минимальная обеспеченность общей площадью жилых помещений</w:t>
            </w:r>
          </w:p>
          <w:p w:rsidR="00013279" w:rsidRPr="00013279" w:rsidRDefault="00013279" w:rsidP="00013279">
            <w:pPr>
              <w:widowControl w:val="0"/>
              <w:tabs>
                <w:tab w:val="left" w:pos="7740"/>
              </w:tabs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(в среднем по Камчатскому краю)</w:t>
            </w:r>
          </w:p>
        </w:tc>
        <w:tc>
          <w:tcPr>
            <w:tcW w:w="2849" w:type="dxa"/>
            <w:vMerge w:val="restart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Фактические показатели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на 01.01.2015 </w:t>
            </w:r>
          </w:p>
        </w:tc>
        <w:tc>
          <w:tcPr>
            <w:tcW w:w="3592" w:type="dxa"/>
            <w:gridSpan w:val="2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Показатели на расчетные периоды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trHeight w:val="312"/>
          <w:jc w:val="center"/>
        </w:trPr>
        <w:tc>
          <w:tcPr>
            <w:tcW w:w="3638" w:type="dxa"/>
            <w:vMerge/>
            <w:shd w:val="clear" w:color="auto" w:fill="auto"/>
          </w:tcPr>
          <w:p w:rsidR="00013279" w:rsidRPr="00013279" w:rsidRDefault="00013279" w:rsidP="00013279">
            <w:pPr>
              <w:widowControl w:val="0"/>
              <w:tabs>
                <w:tab w:val="left" w:pos="7740"/>
              </w:tabs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49" w:type="dxa"/>
            <w:vMerge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2030 год</w:t>
            </w:r>
          </w:p>
        </w:tc>
      </w:tr>
      <w:tr w:rsidR="00013279" w:rsidRPr="00013279" w:rsidTr="00013279">
        <w:tblPrEx>
          <w:tblBorders>
            <w:bottom w:val="single" w:sz="4" w:space="0" w:color="auto"/>
          </w:tblBorders>
        </w:tblPrEx>
        <w:trPr>
          <w:trHeight w:val="250"/>
          <w:jc w:val="center"/>
        </w:trPr>
        <w:tc>
          <w:tcPr>
            <w:tcW w:w="3638" w:type="dxa"/>
            <w:vMerge/>
            <w:shd w:val="clear" w:color="auto" w:fill="auto"/>
          </w:tcPr>
          <w:p w:rsidR="00013279" w:rsidRPr="00013279" w:rsidRDefault="00013279" w:rsidP="00013279">
            <w:pPr>
              <w:widowControl w:val="0"/>
              <w:tabs>
                <w:tab w:val="left" w:pos="7740"/>
              </w:tabs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849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25,8 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013279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2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/чел.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27,5 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013279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2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/чел.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30,3 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м</w:t>
            </w:r>
            <w:r w:rsidRPr="00013279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2</w:t>
            </w: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/чел.</w:t>
            </w:r>
          </w:p>
        </w:tc>
      </w:tr>
    </w:tbl>
    <w:p w:rsidR="00013279" w:rsidRPr="00013279" w:rsidRDefault="00013279" w:rsidP="00013279">
      <w:pPr>
        <w:widowControl w:val="0"/>
        <w:spacing w:before="240"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pacing w:val="40"/>
          <w:sz w:val="24"/>
          <w:szCs w:val="24"/>
          <w:lang w:eastAsia="ru-RU"/>
        </w:rPr>
        <w:t>Примечания: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13279" w:rsidRPr="00013279" w:rsidRDefault="00013279" w:rsidP="00013279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соответствии с требованиями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части 2 статьи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29.4 Градостроительного кодекса Российской Федерации в местных нормативах градостроительного проектирования сельского поселения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расчетные показатели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минимально допустимого уровня обеспеченности общей площадью жилых помещений </w:t>
      </w:r>
      <w:r w:rsidRPr="0001327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приведены на основании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предельных значений расчетных показателей минимально допустимого уровня обеспеченности общей площадью жилых помещений, установленных в Региональных нормативах градостроительного проектирования Камчатского края.</w:t>
      </w:r>
    </w:p>
    <w:p w:rsidR="00013279" w:rsidRPr="00013279" w:rsidRDefault="00013279" w:rsidP="00013279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подготовке местных нормативов градостроительного проектирования, подготовке (корректировке) генерального плана и документации по планировке территории сельского поселения при показателях обеспеченности общей площадью жилых помещений, отличных от приведенных в данном пункте, следует руководствоваться фактическими показателями обеспеченности общей площадью жилых помещений (на основании статистических и демографических данных) на момент разработки или корректировки градостроительной документации. </w:t>
      </w:r>
    </w:p>
    <w:p w:rsidR="00013279" w:rsidRPr="00013279" w:rsidRDefault="00013279" w:rsidP="0001327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4.2.8. Определ</w:t>
      </w:r>
      <w:bookmarkStart w:id="1" w:name="закладка"/>
      <w:bookmarkEnd w:id="1"/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ение структуры нового жилищного строительства</w:t>
      </w:r>
    </w:p>
    <w:p w:rsidR="00013279" w:rsidRPr="00013279" w:rsidRDefault="00013279" w:rsidP="0001327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типам застройки и этажности</w:t>
      </w: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расчетные периоды (2020 и 2030 годы) в соответствии с программой комплексного социально-экономического развития сельского поселения и 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программами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развитию жилищного строительства рекомендуется с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труктура нового жилищного строительства по типам застройки и этажности в соответствии с таблицей 14.</w:t>
      </w:r>
    </w:p>
    <w:p w:rsidR="00013279" w:rsidRPr="00013279" w:rsidRDefault="00013279" w:rsidP="00013279">
      <w:pPr>
        <w:widowControl w:val="0"/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1"/>
        <w:gridCol w:w="1027"/>
        <w:gridCol w:w="1028"/>
        <w:gridCol w:w="1027"/>
        <w:gridCol w:w="1028"/>
      </w:tblGrid>
      <w:tr w:rsidR="00013279" w:rsidRPr="00013279" w:rsidTr="00013279">
        <w:trPr>
          <w:trHeight w:val="130"/>
          <w:jc w:val="center"/>
        </w:trPr>
        <w:tc>
          <w:tcPr>
            <w:tcW w:w="5971" w:type="dxa"/>
            <w:vMerge w:val="restart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Тип застройки</w:t>
            </w:r>
          </w:p>
        </w:tc>
        <w:tc>
          <w:tcPr>
            <w:tcW w:w="4110" w:type="dxa"/>
            <w:gridSpan w:val="4"/>
            <w:shd w:val="clear" w:color="auto" w:fill="auto"/>
          </w:tcPr>
          <w:p w:rsidR="00013279" w:rsidRPr="00013279" w:rsidRDefault="00013279" w:rsidP="00013279">
            <w:pPr>
              <w:widowControl w:val="0"/>
              <w:spacing w:before="20" w:after="2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spacing w:val="-2"/>
                <w:lang w:eastAsia="ru-RU"/>
              </w:rPr>
              <w:t xml:space="preserve">Структура 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новой жилой застройки, %</w:t>
            </w:r>
          </w:p>
        </w:tc>
      </w:tr>
      <w:tr w:rsidR="00013279" w:rsidRPr="00013279" w:rsidTr="00013279">
        <w:trPr>
          <w:trHeight w:val="130"/>
          <w:jc w:val="center"/>
        </w:trPr>
        <w:tc>
          <w:tcPr>
            <w:tcW w:w="5971" w:type="dxa"/>
            <w:vMerge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</w:p>
        </w:tc>
        <w:tc>
          <w:tcPr>
            <w:tcW w:w="1027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зона А</w:t>
            </w:r>
          </w:p>
        </w:tc>
        <w:tc>
          <w:tcPr>
            <w:tcW w:w="1028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зона Б</w:t>
            </w:r>
          </w:p>
        </w:tc>
        <w:tc>
          <w:tcPr>
            <w:tcW w:w="1027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зона В</w:t>
            </w:r>
          </w:p>
        </w:tc>
        <w:tc>
          <w:tcPr>
            <w:tcW w:w="1028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зона Г</w:t>
            </w:r>
          </w:p>
        </w:tc>
      </w:tr>
      <w:tr w:rsidR="00013279" w:rsidRPr="00013279" w:rsidTr="00013279">
        <w:trPr>
          <w:trHeight w:val="130"/>
          <w:jc w:val="center"/>
        </w:trPr>
        <w:tc>
          <w:tcPr>
            <w:tcW w:w="5971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Малоэтажная многоквартирная застройка (до 4 этажей)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40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-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-</w:t>
            </w:r>
          </w:p>
        </w:tc>
      </w:tr>
      <w:tr w:rsidR="00013279" w:rsidRPr="00013279" w:rsidTr="00013279">
        <w:trPr>
          <w:trHeight w:val="130"/>
          <w:jc w:val="center"/>
        </w:trPr>
        <w:tc>
          <w:tcPr>
            <w:tcW w:w="5971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Малоэтажная блокированная застройка (до 3 этажей)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40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50</w:t>
            </w:r>
          </w:p>
        </w:tc>
      </w:tr>
      <w:tr w:rsidR="00013279" w:rsidRPr="00013279" w:rsidTr="00013279">
        <w:trPr>
          <w:trHeight w:val="130"/>
          <w:jc w:val="center"/>
        </w:trPr>
        <w:tc>
          <w:tcPr>
            <w:tcW w:w="5971" w:type="dxa"/>
            <w:shd w:val="clear" w:color="auto" w:fill="auto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Застройка индивидуальными жилыми домами (до 3 этажей)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с земельными участками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20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50</w:t>
            </w:r>
          </w:p>
        </w:tc>
      </w:tr>
      <w:tr w:rsidR="00013279" w:rsidRPr="00013279" w:rsidTr="00013279">
        <w:trPr>
          <w:trHeight w:val="284"/>
          <w:jc w:val="center"/>
        </w:trPr>
        <w:tc>
          <w:tcPr>
            <w:tcW w:w="5971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100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100</w:t>
            </w:r>
          </w:p>
        </w:tc>
        <w:tc>
          <w:tcPr>
            <w:tcW w:w="1027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100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iCs/>
                <w:spacing w:val="-2"/>
                <w:lang w:eastAsia="ru-RU"/>
              </w:rPr>
              <w:t>100</w:t>
            </w:r>
          </w:p>
        </w:tc>
      </w:tr>
    </w:tbl>
    <w:p w:rsidR="00013279" w:rsidRPr="00013279" w:rsidRDefault="00013279" w:rsidP="00013279">
      <w:pPr>
        <w:widowControl w:val="0"/>
        <w:spacing w:before="120"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pacing w:val="40"/>
          <w:sz w:val="24"/>
          <w:szCs w:val="24"/>
          <w:lang w:eastAsia="ru-RU"/>
        </w:rPr>
        <w:t>Примечание: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подготовке генерального плана и документации по планировке территории сельского поселения структуру новой жилой застройки рекомендуется принимать в соответствии с особенностями сельского поселения с учетом перспективы развития жилищного строительства.</w:t>
      </w:r>
    </w:p>
    <w:p w:rsidR="00013279" w:rsidRPr="00013279" w:rsidRDefault="00013279" w:rsidP="00013279">
      <w:pPr>
        <w:widowControl w:val="0"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3279" w:rsidRPr="00013279" w:rsidRDefault="00013279" w:rsidP="0001327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4.2.9. Определение укрупненных показателей площади </w:t>
      </w:r>
    </w:p>
    <w:p w:rsidR="00013279" w:rsidRPr="00013279" w:rsidRDefault="00013279" w:rsidP="00013279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жилой застройки сельских поселений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240" w:after="12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Исходные данные: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Укрупненные показатели площади жилой застройки для различных типов застройки рассчитаны в соответствии с требованиями п. 5.3 СП 42.13330.2011 «Градостроительство. Планировка и застройка городских и сельских поселений. Актуализированная редакция СНиП 2.07.01-89*».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Для определения общих размеров жилых зон допускается принимать укрупненные показатели в расчете на 1 000 чел. (при жилищной обеспеченности 20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/чел.):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при средней этажности до 3 этажей – </w:t>
      </w:r>
      <w:smartTag w:uri="urn:schemas-microsoft-com:office:smarttags" w:element="metricconverter">
        <w:smartTagPr>
          <w:attr w:name="ProductID" w:val="10 га"/>
        </w:smartTagPr>
        <w:r w:rsidRPr="0001327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10 га</w:t>
        </w:r>
      </w:smartTag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для застройки без земельных участков и </w:t>
      </w:r>
      <w:smartTag w:uri="urn:schemas-microsoft-com:office:smarttags" w:element="metricconverter">
        <w:smartTagPr>
          <w:attr w:name="ProductID" w:val="20 га"/>
        </w:smartTagPr>
        <w:r w:rsidRPr="0001327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20 га</w:t>
        </w:r>
      </w:smartTag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для застройки с земельными участками;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при усадебной застройке – </w:t>
      </w:r>
      <w:smartTag w:uri="urn:schemas-microsoft-com:office:smarttags" w:element="metricconverter">
        <w:smartTagPr>
          <w:attr w:name="ProductID" w:val="40 га"/>
        </w:smartTagPr>
        <w:r w:rsidRPr="00013279">
          <w:rPr>
            <w:rFonts w:ascii="Times New Roman" w:eastAsia="Times New Roman" w:hAnsi="Times New Roman" w:cs="Times New Roman"/>
            <w:bCs/>
            <w:sz w:val="26"/>
            <w:szCs w:val="26"/>
            <w:lang w:eastAsia="ru-RU"/>
          </w:rPr>
          <w:t>40 га</w:t>
        </w:r>
      </w:smartTag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Расчетные показатели минимально допустимого уровня обеспеченности общей площадью жилых посещений (далее – расчетная жилищная обеспеченность) в среднем по городским населенным пунктам составляют: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на 2020 год – 27,5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/чел.;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на 2030 год – 30,3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/чел. 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12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Расчет: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Расчетная жилищная обеспеченность на 2020 год – 27,5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Расчетная жилищная обеспеченность в соответствии с п. 5.3 СП 42.13330.2011 – 20,0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Коэффициент превышения составляет 1,4   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(27,5 м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/</w:t>
      </w:r>
      <w:proofErr w:type="gramStart"/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чел. :</w:t>
      </w:r>
      <w:proofErr w:type="gramEnd"/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20 м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/чел. = 1,4)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Расчетная жилищная обеспеченность на 2030 год – 30,3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/чел. 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Расчетная жилищная обеспеченность в соответствии с п. 5.3 СП 42.13330.2011 – 20,0 м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/чел.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Коэффициент превышения составляет 1,5   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(30,3 м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/</w:t>
      </w:r>
      <w:proofErr w:type="gramStart"/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чел. :</w:t>
      </w:r>
      <w:proofErr w:type="gramEnd"/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20 м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/чел. = 1,5)</w:t>
      </w:r>
    </w:p>
    <w:p w:rsidR="00013279" w:rsidRPr="00013279" w:rsidRDefault="00013279" w:rsidP="00013279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Таким образом, 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укрупненные показатели площади жилой зоны сельских населенных пунктов для различных типов жилой застройки с учетом коэффициентов составят</w:t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Таблица 14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2936"/>
        <w:gridCol w:w="2037"/>
        <w:gridCol w:w="2037"/>
      </w:tblGrid>
      <w:tr w:rsidR="00013279" w:rsidRPr="00013279" w:rsidTr="00013279">
        <w:trPr>
          <w:trHeight w:val="20"/>
          <w:jc w:val="center"/>
        </w:trPr>
        <w:tc>
          <w:tcPr>
            <w:tcW w:w="60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застройки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Укрупненные расчетные показатели площади жилой зоны, га на 1000 чел.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60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2020 год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2030 год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6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Малоэтажная многоквартирная застройка (до 4 этажей)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Малоэтажная блокированная застройка (до 4 этажей)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без земельных участков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с земельными участками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27,5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30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Застройка индивидуальными жилыми домами усадебного, в том числе коттеджного, типа (до 3 этажей) с земельными участками, га: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25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27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0,08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31,5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35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0,10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37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41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49,5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54,5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69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76</w:t>
            </w:r>
          </w:p>
        </w:tc>
      </w:tr>
      <w:tr w:rsidR="00013279" w:rsidRPr="00013279" w:rsidTr="00013279">
        <w:trPr>
          <w:trHeight w:val="20"/>
          <w:jc w:val="center"/>
        </w:trPr>
        <w:tc>
          <w:tcPr>
            <w:tcW w:w="3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0,18-0,20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82,5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ind w:right="-5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Cs/>
                <w:lang w:eastAsia="ru-RU"/>
              </w:rPr>
              <w:t>91</w:t>
            </w:r>
          </w:p>
        </w:tc>
      </w:tr>
    </w:tbl>
    <w:p w:rsidR="00013279" w:rsidRPr="00013279" w:rsidRDefault="00013279" w:rsidP="00013279">
      <w:pPr>
        <w:widowControl w:val="0"/>
        <w:tabs>
          <w:tab w:val="left" w:pos="708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4.2.10. Расчет показателей плотности застройки участков жилых зон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Показатели плотности новой жилой застройки многоквартирными и индивидуальными домами приняты по показателям плотности застройки участков территориальных зон, приведенным в СП 42.13330.2011 «Градостроительство. Планировка и застройка городских и сельских поселений. Актуализированная редакция СНиП 2.07.01-89*».</w:t>
      </w:r>
    </w:p>
    <w:p w:rsidR="00013279" w:rsidRPr="00013279" w:rsidRDefault="00013279" w:rsidP="00013279">
      <w:pPr>
        <w:tabs>
          <w:tab w:val="left" w:pos="708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15</w:t>
      </w:r>
    </w:p>
    <w:tbl>
      <w:tblPr>
        <w:tblW w:w="10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1640"/>
        <w:gridCol w:w="2247"/>
      </w:tblGrid>
      <w:tr w:rsidR="00013279" w:rsidRPr="00013279" w:rsidTr="00013279">
        <w:trPr>
          <w:trHeight w:val="284"/>
          <w:jc w:val="center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Виды жилой застройки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Коэффициент застройки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Коэффициент плотности застройки</w:t>
            </w:r>
          </w:p>
        </w:tc>
      </w:tr>
      <w:tr w:rsidR="00013279" w:rsidRPr="00013279" w:rsidTr="00013279">
        <w:trPr>
          <w:trHeight w:val="284"/>
          <w:jc w:val="center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uppressAutoHyphens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Застройка индивидуальными жилыми домами с земельными участками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13279" w:rsidRPr="00013279" w:rsidTr="00013279">
        <w:trPr>
          <w:trHeight w:val="284"/>
          <w:jc w:val="center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Застройка малоэтажными блокированными жилыми домами с </w:t>
            </w:r>
            <w:proofErr w:type="spellStart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приквартирными</w:t>
            </w:r>
            <w:proofErr w:type="spellEnd"/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 земельными участками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13279" w:rsidRPr="00013279" w:rsidTr="00013279">
        <w:trPr>
          <w:trHeight w:val="284"/>
          <w:jc w:val="center"/>
        </w:trPr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Застройка малоэтажными многоквартирными жилыми домами 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</w:tbl>
    <w:p w:rsidR="00013279" w:rsidRPr="00013279" w:rsidRDefault="00013279" w:rsidP="00013279">
      <w:pPr>
        <w:widowControl w:val="0"/>
        <w:tabs>
          <w:tab w:val="left" w:pos="708"/>
        </w:tabs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13279" w:rsidRPr="00013279" w:rsidRDefault="00013279" w:rsidP="00013279">
      <w:pPr>
        <w:tabs>
          <w:tab w:val="left" w:pos="708"/>
        </w:tabs>
        <w:spacing w:before="120" w:after="0" w:line="288" w:lineRule="auto"/>
        <w:ind w:firstLine="709"/>
        <w:rPr>
          <w:rFonts w:ascii="Times New Roman" w:eastAsia="Times New Roman" w:hAnsi="Times New Roman" w:cs="Times New Roman"/>
          <w:bCs/>
          <w:i/>
          <w:iCs/>
          <w:spacing w:val="40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i/>
          <w:iCs/>
          <w:spacing w:val="40"/>
          <w:lang w:eastAsia="ru-RU"/>
        </w:rPr>
        <w:t xml:space="preserve">Примечания:                                            </w:t>
      </w:r>
    </w:p>
    <w:p w:rsidR="00013279" w:rsidRPr="00013279" w:rsidRDefault="00013279" w:rsidP="00013279">
      <w:pPr>
        <w:tabs>
          <w:tab w:val="left" w:pos="708"/>
        </w:tabs>
        <w:spacing w:after="0" w:line="288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1. Для жилых зон коэффициенты застройки и коэффициенты плотности застройки приведены для </w:t>
      </w:r>
      <w:r w:rsidRPr="00013279">
        <w:rPr>
          <w:rFonts w:ascii="Times New Roman" w:eastAsia="Times New Roman" w:hAnsi="Times New Roman" w:cs="Times New Roman"/>
          <w:bCs/>
          <w:spacing w:val="-2"/>
          <w:lang w:eastAsia="ru-RU"/>
        </w:rPr>
        <w:t>территории квартала (брутто) с учетом необходимых по расчету объектов обслуживания</w:t>
      </w:r>
      <w:r w:rsidRPr="00013279">
        <w:rPr>
          <w:rFonts w:ascii="Times New Roman" w:eastAsia="Times New Roman" w:hAnsi="Times New Roman" w:cs="Times New Roman"/>
          <w:bCs/>
          <w:lang w:eastAsia="ru-RU"/>
        </w:rPr>
        <w:t>, гаражей; стоянок для автомобилей, зеленых насаждений, площадок и других объектов благоустройства.</w:t>
      </w:r>
    </w:p>
    <w:p w:rsidR="00013279" w:rsidRPr="00013279" w:rsidRDefault="00013279" w:rsidP="00013279">
      <w:pPr>
        <w:tabs>
          <w:tab w:val="left" w:pos="708"/>
        </w:tabs>
        <w:spacing w:after="0" w:line="288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2. </w:t>
      </w:r>
      <w:r w:rsidRPr="00013279">
        <w:rPr>
          <w:rFonts w:ascii="Times New Roman" w:eastAsia="Times New Roman" w:hAnsi="Times New Roman" w:cs="Times New Roman"/>
          <w:lang w:eastAsia="ru-RU"/>
        </w:rPr>
        <w:t>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 Подземное сооружение не учитывается, если поверхность земли (надземная территория) над ним используется под озеленение, организацию площадок, автостоянок и другие виды благоустройства.</w:t>
      </w:r>
    </w:p>
    <w:p w:rsidR="00013279" w:rsidRPr="00013279" w:rsidRDefault="00013279" w:rsidP="00013279">
      <w:pPr>
        <w:tabs>
          <w:tab w:val="left" w:pos="708"/>
        </w:tabs>
        <w:spacing w:after="0" w:line="288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013279">
        <w:rPr>
          <w:rFonts w:ascii="Times New Roman" w:eastAsia="Times New Roman" w:hAnsi="Times New Roman" w:cs="Times New Roman"/>
          <w:lang w:eastAsia="ru-RU"/>
        </w:rPr>
        <w:t xml:space="preserve">3. </w:t>
      </w:r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В случае если в </w:t>
      </w:r>
      <w:r w:rsidRPr="00013279">
        <w:rPr>
          <w:rFonts w:ascii="Times New Roman" w:eastAsia="Times New Roman" w:hAnsi="Times New Roman" w:cs="Times New Roman"/>
          <w:lang w:eastAsia="ru-RU"/>
        </w:rPr>
        <w:t>микрорайоне</w:t>
      </w:r>
      <w:r w:rsidRPr="0001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13279">
        <w:rPr>
          <w:rFonts w:ascii="Times New Roman" w:eastAsia="Times New Roman" w:hAnsi="Times New Roman" w:cs="Times New Roman"/>
          <w:bCs/>
          <w:lang w:eastAsia="ru-RU"/>
        </w:rPr>
        <w:t>или в жилом районе наряду с многоквартирными и блокированными домами имеется локальная застройка индивидуальными жилыми домами, расчетные показатели плотности принимаются как при застройке многоквартирными жилыми домами.</w:t>
      </w:r>
    </w:p>
    <w:p w:rsidR="00013279" w:rsidRPr="00013279" w:rsidRDefault="00013279" w:rsidP="00013279">
      <w:pPr>
        <w:tabs>
          <w:tab w:val="left" w:pos="708"/>
        </w:tabs>
        <w:spacing w:after="0" w:line="288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lang w:eastAsia="ru-RU"/>
        </w:rPr>
        <w:t xml:space="preserve">4. </w:t>
      </w:r>
      <w:r w:rsidRPr="00013279">
        <w:rPr>
          <w:rFonts w:ascii="Times New Roman" w:eastAsia="Times New Roman" w:hAnsi="Times New Roman" w:cs="Times New Roman"/>
          <w:lang w:eastAsia="ru-RU"/>
        </w:rPr>
        <w:t>Показатели плотности в смешанной застройке определяются путем интерполяции.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4.2.11. Расчет удельных площадей участков объектов обслуживания 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240" w:after="12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Исходные данные: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приложения Ж СП 42.13330.2011 размеры земельных участков на единицу измерения для объектов обслуживания на территории квартала (микрорайона) приведены в таблице 17.</w:t>
      </w:r>
    </w:p>
    <w:p w:rsidR="00013279" w:rsidRPr="00013279" w:rsidRDefault="00013279" w:rsidP="00013279">
      <w:pPr>
        <w:tabs>
          <w:tab w:val="left" w:pos="708"/>
        </w:tabs>
        <w:spacing w:before="240" w:after="0" w:line="240" w:lineRule="auto"/>
        <w:ind w:firstLine="7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16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710"/>
        <w:gridCol w:w="1670"/>
        <w:gridCol w:w="2665"/>
      </w:tblGrid>
      <w:tr w:rsidR="00013279" w:rsidRPr="00013279" w:rsidTr="0001327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Элементы территории 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микрорайона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Единица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измерения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Нормативы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микрорайона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Размеры земельных 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участков на единицу 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измерения</w:t>
            </w:r>
          </w:p>
        </w:tc>
      </w:tr>
      <w:tr w:rsidR="00013279" w:rsidRPr="00013279" w:rsidTr="0001327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Предприятия торговли:</w:t>
            </w:r>
          </w:p>
          <w:p w:rsidR="00013279" w:rsidRPr="00013279" w:rsidRDefault="00013279" w:rsidP="00013279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 продовольственными товарами</w:t>
            </w:r>
          </w:p>
          <w:p w:rsidR="00013279" w:rsidRPr="00013279" w:rsidRDefault="00013279" w:rsidP="00013279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 непродовольственными товарами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01327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/1000 чел.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013279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/1000 чел.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257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13279" w:rsidRPr="00013279" w:rsidTr="0001327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79" w:rsidRPr="00013279" w:rsidRDefault="00013279" w:rsidP="00013279">
            <w:pPr>
              <w:spacing w:after="0" w:line="264" w:lineRule="auto"/>
              <w:ind w:right="-57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Предприятия бытового обслуживания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5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мест/1000 чел.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spacing w:after="0" w:line="264" w:lineRule="auto"/>
              <w:ind w:left="-57" w:right="-57" w:hanging="3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</w:tbl>
    <w:p w:rsidR="00013279" w:rsidRPr="00013279" w:rsidRDefault="00013279" w:rsidP="00013279">
      <w:pPr>
        <w:tabs>
          <w:tab w:val="left" w:pos="708"/>
        </w:tabs>
        <w:spacing w:before="240" w:after="0" w:line="36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Расчет:</w:t>
      </w:r>
    </w:p>
    <w:p w:rsidR="00013279" w:rsidRPr="00013279" w:rsidRDefault="00013279" w:rsidP="00013279">
      <w:pPr>
        <w:tabs>
          <w:tab w:val="left" w:pos="708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Удельная площадь участков объектов местного значения, которые образуют систему обслуживания на территории сельского населенного пункта, составляет 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1,9 м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eastAsia="ru-RU"/>
        </w:rPr>
        <w:t>2</w:t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/чел.</w:t>
      </w:r>
      <w:r w:rsidRPr="0001327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числе:</w:t>
      </w:r>
    </w:p>
    <w:tbl>
      <w:tblPr>
        <w:tblW w:w="9720" w:type="dxa"/>
        <w:tblInd w:w="108" w:type="dxa"/>
        <w:tblLook w:val="01E0" w:firstRow="1" w:lastRow="1" w:firstColumn="1" w:lastColumn="1" w:noHBand="0" w:noVBand="0"/>
      </w:tblPr>
      <w:tblGrid>
        <w:gridCol w:w="5760"/>
        <w:gridCol w:w="3960"/>
      </w:tblGrid>
      <w:tr w:rsidR="00013279" w:rsidRPr="00013279" w:rsidTr="00013279">
        <w:tc>
          <w:tcPr>
            <w:tcW w:w="5760" w:type="dxa"/>
          </w:tcPr>
          <w:p w:rsidR="00013279" w:rsidRPr="00013279" w:rsidRDefault="00013279" w:rsidP="00013279">
            <w:pPr>
              <w:spacing w:after="0" w:line="360" w:lineRule="auto"/>
              <w:ind w:firstLine="61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предприятия торговли:</w:t>
            </w:r>
          </w:p>
          <w:p w:rsidR="00013279" w:rsidRPr="00013279" w:rsidRDefault="00013279" w:rsidP="00013279">
            <w:pPr>
              <w:spacing w:after="0" w:line="360" w:lineRule="auto"/>
              <w:ind w:firstLine="11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продовольственными товарами    </w:t>
            </w:r>
          </w:p>
          <w:p w:rsidR="00013279" w:rsidRPr="00013279" w:rsidRDefault="00013279" w:rsidP="00013279">
            <w:pPr>
              <w:spacing w:after="0" w:line="360" w:lineRule="auto"/>
              <w:ind w:firstLine="11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непродовольственными товарами</w:t>
            </w:r>
          </w:p>
        </w:tc>
        <w:tc>
          <w:tcPr>
            <w:tcW w:w="3960" w:type="dxa"/>
          </w:tcPr>
          <w:p w:rsidR="00013279" w:rsidRPr="00013279" w:rsidRDefault="00013279" w:rsidP="00013279">
            <w:pPr>
              <w:spacing w:after="0" w:line="360" w:lineRule="auto"/>
              <w:ind w:left="360" w:hanging="36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13279" w:rsidRPr="00013279" w:rsidRDefault="00013279" w:rsidP="00013279">
            <w:pPr>
              <w:spacing w:after="0" w:line="360" w:lineRule="auto"/>
              <w:ind w:left="360" w:hanging="36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smartTag w:uri="urn:schemas-microsoft-com:office:smarttags" w:element="metricconverter">
              <w:smartTagPr>
                <w:attr w:name="ProductID" w:val="4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4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× </w:t>
            </w:r>
            <w:smartTag w:uri="urn:schemas-microsoft-com:office:smarttags" w:element="metricconverter">
              <w:smartTagPr>
                <w:attr w:name="ProductID" w:val="113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113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452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452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</w:p>
          <w:p w:rsidR="00013279" w:rsidRPr="00013279" w:rsidRDefault="00013279" w:rsidP="00013279">
            <w:pPr>
              <w:spacing w:after="0" w:line="360" w:lineRule="auto"/>
              <w:ind w:left="360" w:hanging="360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smartTag w:uri="urn:schemas-microsoft-com:office:smarttags" w:element="metricconverter">
              <w:smartTagPr>
                <w:attr w:name="ProductID" w:val="4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4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  <w:t xml:space="preserve"> </w:t>
            </w: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× </w:t>
            </w:r>
            <w:smartTag w:uri="urn:schemas-microsoft-com:office:smarttags" w:element="metricconverter">
              <w:smartTagPr>
                <w:attr w:name="ProductID" w:val="257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257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028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1 028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</w:p>
        </w:tc>
      </w:tr>
      <w:tr w:rsidR="00013279" w:rsidRPr="00013279" w:rsidTr="00013279">
        <w:tc>
          <w:tcPr>
            <w:tcW w:w="5760" w:type="dxa"/>
          </w:tcPr>
          <w:p w:rsidR="00013279" w:rsidRPr="00013279" w:rsidRDefault="00013279" w:rsidP="00013279">
            <w:pPr>
              <w:spacing w:after="0" w:line="360" w:lineRule="auto"/>
              <w:ind w:firstLine="61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предприятия бытового обслуживания</w:t>
            </w:r>
          </w:p>
        </w:tc>
        <w:tc>
          <w:tcPr>
            <w:tcW w:w="3960" w:type="dxa"/>
          </w:tcPr>
          <w:p w:rsidR="00013279" w:rsidRPr="00013279" w:rsidRDefault="00013279" w:rsidP="000132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smartTag w:uri="urn:schemas-microsoft-com:office:smarttags" w:element="metricconverter">
              <w:smartTagPr>
                <w:attr w:name="ProductID" w:val="200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200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× 2 места = </w:t>
            </w:r>
            <w:smartTag w:uri="urn:schemas-microsoft-com:office:smarttags" w:element="metricconverter">
              <w:smartTagPr>
                <w:attr w:name="ProductID" w:val="400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400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</w:p>
        </w:tc>
      </w:tr>
      <w:tr w:rsidR="00013279" w:rsidRPr="00013279" w:rsidTr="00013279">
        <w:tc>
          <w:tcPr>
            <w:tcW w:w="5760" w:type="dxa"/>
          </w:tcPr>
          <w:p w:rsidR="00013279" w:rsidRPr="00013279" w:rsidRDefault="00013279" w:rsidP="00013279">
            <w:pPr>
              <w:spacing w:before="120"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Итого</w:t>
            </w: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1000 человек:</w:t>
            </w:r>
          </w:p>
          <w:p w:rsidR="00013279" w:rsidRPr="00013279" w:rsidRDefault="00013279" w:rsidP="00013279">
            <w:pPr>
              <w:spacing w:after="0" w:line="360" w:lineRule="auto"/>
              <w:ind w:firstLine="61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</w:t>
            </w:r>
            <w:r w:rsidRPr="0001327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на 1 человека</w:t>
            </w:r>
            <w:r w:rsidRPr="000132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3960" w:type="dxa"/>
          </w:tcPr>
          <w:p w:rsidR="00013279" w:rsidRPr="00013279" w:rsidRDefault="00013279" w:rsidP="00013279">
            <w:pPr>
              <w:spacing w:before="120"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eastAsia="ru-RU"/>
              </w:rPr>
            </w:pPr>
            <w:smartTag w:uri="urn:schemas-microsoft-com:office:smarttags" w:element="metricconverter">
              <w:smartTagPr>
                <w:attr w:name="ProductID" w:val="1 880 м2"/>
              </w:smartTagP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1 880 м</w:t>
              </w:r>
              <w:r w:rsidRPr="00013279">
                <w:rPr>
                  <w:rFonts w:ascii="Times New Roman" w:eastAsia="Times New Roman" w:hAnsi="Times New Roman" w:cs="Times New Roman"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</w:p>
          <w:p w:rsidR="00013279" w:rsidRPr="00013279" w:rsidRDefault="00013279" w:rsidP="0001327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smartTag w:uri="urn:schemas-microsoft-com:office:smarttags" w:element="metricconverter">
              <w:smartTagPr>
                <w:attr w:name="ProductID" w:val="1,9 м2"/>
              </w:smartTagPr>
              <w:r w:rsidRPr="00013279">
                <w:rPr>
                  <w:rFonts w:ascii="Times New Roman" w:eastAsia="Times New Roman" w:hAnsi="Times New Roman" w:cs="Times New Roman"/>
                  <w:b/>
                  <w:sz w:val="26"/>
                  <w:szCs w:val="26"/>
                  <w:lang w:eastAsia="ru-RU"/>
                </w:rPr>
                <w:t>1,9 м</w:t>
              </w:r>
              <w:r w:rsidRPr="00013279">
                <w:rPr>
                  <w:rFonts w:ascii="Times New Roman" w:eastAsia="Times New Roman" w:hAnsi="Times New Roman" w:cs="Times New Roman"/>
                  <w:b/>
                  <w:sz w:val="26"/>
                  <w:szCs w:val="26"/>
                  <w:vertAlign w:val="superscript"/>
                  <w:lang w:eastAsia="ru-RU"/>
                </w:rPr>
                <w:t>2</w:t>
              </w:r>
            </w:smartTag>
          </w:p>
        </w:tc>
      </w:tr>
    </w:tbl>
    <w:p w:rsidR="00013279" w:rsidRPr="00013279" w:rsidRDefault="00013279" w:rsidP="00013279">
      <w:pPr>
        <w:widowControl w:val="0"/>
        <w:tabs>
          <w:tab w:val="left" w:pos="708"/>
        </w:tabs>
        <w:spacing w:after="0" w:line="312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4.2.12. Расчет показателей плотности застройки 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участков производственных зон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13279" w:rsidRPr="00013279" w:rsidRDefault="00013279" w:rsidP="00013279">
      <w:pPr>
        <w:widowControl w:val="0"/>
        <w:tabs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Показатели плотности новой промышленной застройки приняты по показателям плотности застройки участков территориальных зон, приведенным в СП 42.13330.2011 «Градостроительство. Планировка и застройка городских и сельских поселений. Актуализированная редакция СНиП 2.07.01-89*».</w:t>
      </w:r>
    </w:p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Таблица 17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5"/>
        <w:gridCol w:w="1777"/>
        <w:gridCol w:w="1962"/>
      </w:tblGrid>
      <w:tr w:rsidR="00013279" w:rsidRPr="00013279" w:rsidTr="00013279">
        <w:trPr>
          <w:trHeight w:val="284"/>
          <w:jc w:val="center"/>
        </w:trPr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Виды производственной застройки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Коэффициент застройки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Коэффициент плотности </w:t>
            </w:r>
          </w:p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b/>
                <w:lang w:eastAsia="ru-RU"/>
              </w:rPr>
              <w:t>застройки</w:t>
            </w:r>
          </w:p>
        </w:tc>
      </w:tr>
      <w:tr w:rsidR="00013279" w:rsidRPr="00013279" w:rsidTr="00013279">
        <w:trPr>
          <w:trHeight w:val="284"/>
          <w:jc w:val="center"/>
        </w:trPr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 xml:space="preserve">Промышленная 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13279" w:rsidRPr="00013279" w:rsidTr="00013279">
        <w:trPr>
          <w:trHeight w:val="284"/>
          <w:jc w:val="center"/>
        </w:trPr>
        <w:tc>
          <w:tcPr>
            <w:tcW w:w="6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Коммунально-складская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279" w:rsidRPr="00013279" w:rsidRDefault="00013279" w:rsidP="00013279">
            <w:pPr>
              <w:widowControl w:val="0"/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3279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</w:tbl>
    <w:p w:rsidR="00013279" w:rsidRPr="00013279" w:rsidRDefault="00013279" w:rsidP="00013279">
      <w:pPr>
        <w:widowControl w:val="0"/>
        <w:tabs>
          <w:tab w:val="left" w:pos="708"/>
        </w:tabs>
        <w:spacing w:before="120" w:after="0" w:line="288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pacing w:val="40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i/>
          <w:iCs/>
          <w:spacing w:val="40"/>
          <w:sz w:val="24"/>
          <w:szCs w:val="24"/>
          <w:lang w:eastAsia="ru-RU"/>
        </w:rPr>
        <w:t>Примечания: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Для производственных зон указанные коэффициенты приведены для кварталов производственной застройки, включающей один или несколько объектов.</w:t>
      </w:r>
    </w:p>
    <w:p w:rsidR="00013279" w:rsidRPr="00013279" w:rsidRDefault="00013279" w:rsidP="00013279">
      <w:pPr>
        <w:widowControl w:val="0"/>
        <w:tabs>
          <w:tab w:val="left" w:pos="708"/>
        </w:tabs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подсчете коэффициентов плотности застройки площадь этажей определяется по внешним размерам здания. Учитываются только надземные этажи, включая мансардные. Подземные этажи зданий и сооружений не учитываются. Подземное сооружение не учитывается, если поверхность земли (надземная территория) над ним используется под озеленение, организацию площадок, автостоянок и другие виды благоустройства.</w:t>
      </w:r>
    </w:p>
    <w:p w:rsidR="00013279" w:rsidRPr="00013279" w:rsidRDefault="00013279" w:rsidP="00013279">
      <w:pPr>
        <w:widowControl w:val="0"/>
        <w:tabs>
          <w:tab w:val="left" w:pos="708"/>
        </w:tabs>
        <w:suppressAutoHyphens/>
        <w:spacing w:after="0" w:line="288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0132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плотности в смешанной застройке определяются путем интерполяции.</w:t>
      </w:r>
    </w:p>
    <w:p w:rsidR="00F4405D" w:rsidRDefault="00F4405D"/>
    <w:sectPr w:rsidR="00F4405D" w:rsidSect="00013279">
      <w:pgSz w:w="11906" w:h="16838"/>
      <w:pgMar w:top="1134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E93" w:rsidRDefault="00E87E93">
      <w:pPr>
        <w:spacing w:after="0" w:line="240" w:lineRule="auto"/>
      </w:pPr>
      <w:r>
        <w:separator/>
      </w:r>
    </w:p>
  </w:endnote>
  <w:endnote w:type="continuationSeparator" w:id="0">
    <w:p w:rsidR="00E87E93" w:rsidRDefault="00E87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B50" w:rsidRPr="00FE19B0" w:rsidRDefault="00483B50">
    <w:pPr>
      <w:pStyle w:val="ad"/>
      <w:rPr>
        <w:sz w:val="26"/>
        <w:szCs w:val="26"/>
      </w:rPr>
    </w:pPr>
    <w:r w:rsidRPr="00FE19B0">
      <w:rPr>
        <w:rStyle w:val="aff7"/>
        <w:sz w:val="26"/>
        <w:szCs w:val="26"/>
      </w:rPr>
      <w:fldChar w:fldCharType="begin"/>
    </w:r>
    <w:r w:rsidRPr="00FE19B0">
      <w:rPr>
        <w:rStyle w:val="aff7"/>
        <w:sz w:val="26"/>
        <w:szCs w:val="26"/>
      </w:rPr>
      <w:instrText xml:space="preserve"> PAGE </w:instrText>
    </w:r>
    <w:r w:rsidRPr="00FE19B0">
      <w:rPr>
        <w:rStyle w:val="aff7"/>
        <w:sz w:val="26"/>
        <w:szCs w:val="26"/>
      </w:rPr>
      <w:fldChar w:fldCharType="separate"/>
    </w:r>
    <w:r>
      <w:rPr>
        <w:rStyle w:val="aff7"/>
        <w:noProof/>
        <w:sz w:val="26"/>
        <w:szCs w:val="26"/>
      </w:rPr>
      <w:t>2</w:t>
    </w:r>
    <w:r w:rsidRPr="00FE19B0">
      <w:rPr>
        <w:rStyle w:val="aff7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B50" w:rsidRPr="00FE19B0" w:rsidRDefault="00483B50" w:rsidP="00013279">
    <w:pPr>
      <w:pStyle w:val="ad"/>
      <w:jc w:val="right"/>
      <w:rPr>
        <w:sz w:val="26"/>
        <w:szCs w:val="26"/>
      </w:rPr>
    </w:pPr>
    <w:r w:rsidRPr="00FE19B0">
      <w:rPr>
        <w:rStyle w:val="aff7"/>
        <w:sz w:val="26"/>
        <w:szCs w:val="26"/>
      </w:rPr>
      <w:fldChar w:fldCharType="begin"/>
    </w:r>
    <w:r w:rsidRPr="00FE19B0">
      <w:rPr>
        <w:rStyle w:val="aff7"/>
        <w:sz w:val="26"/>
        <w:szCs w:val="26"/>
      </w:rPr>
      <w:instrText xml:space="preserve"> PAGE </w:instrText>
    </w:r>
    <w:r w:rsidRPr="00FE19B0">
      <w:rPr>
        <w:rStyle w:val="aff7"/>
        <w:sz w:val="26"/>
        <w:szCs w:val="26"/>
      </w:rPr>
      <w:fldChar w:fldCharType="separate"/>
    </w:r>
    <w:r w:rsidR="00D3382D">
      <w:rPr>
        <w:rStyle w:val="aff7"/>
        <w:noProof/>
        <w:sz w:val="26"/>
        <w:szCs w:val="26"/>
      </w:rPr>
      <w:t>22</w:t>
    </w:r>
    <w:r w:rsidRPr="00FE19B0">
      <w:rPr>
        <w:rStyle w:val="aff7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E93" w:rsidRDefault="00E87E93">
      <w:pPr>
        <w:spacing w:after="0" w:line="240" w:lineRule="auto"/>
      </w:pPr>
      <w:r>
        <w:separator/>
      </w:r>
    </w:p>
  </w:footnote>
  <w:footnote w:type="continuationSeparator" w:id="0">
    <w:p w:rsidR="00E87E93" w:rsidRDefault="00E87E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05827"/>
    <w:multiLevelType w:val="multilevel"/>
    <w:tmpl w:val="4D96E9A0"/>
    <w:lvl w:ilvl="0">
      <w:start w:val="1"/>
      <w:numFmt w:val="decimal"/>
      <w:lvlText w:val="%1"/>
      <w:lvlJc w:val="center"/>
      <w:pPr>
        <w:tabs>
          <w:tab w:val="num" w:pos="57"/>
        </w:tabs>
        <w:ind w:firstLine="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F195BCA"/>
    <w:multiLevelType w:val="multilevel"/>
    <w:tmpl w:val="C03EB074"/>
    <w:lvl w:ilvl="0">
      <w:start w:val="1"/>
      <w:numFmt w:val="decimal"/>
      <w:lvlText w:val="%1."/>
      <w:lvlJc w:val="left"/>
      <w:pPr>
        <w:tabs>
          <w:tab w:val="num" w:pos="0"/>
        </w:tabs>
        <w:ind w:firstLine="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0D3C18"/>
    <w:multiLevelType w:val="singleLevel"/>
    <w:tmpl w:val="5268F436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abstractNum w:abstractNumId="3" w15:restartNumberingAfterBreak="0">
    <w:nsid w:val="1D515C53"/>
    <w:multiLevelType w:val="multilevel"/>
    <w:tmpl w:val="A64E85DA"/>
    <w:lvl w:ilvl="0">
      <w:start w:val="1"/>
      <w:numFmt w:val="decimal"/>
      <w:lvlText w:val="%1"/>
      <w:lvlJc w:val="center"/>
      <w:pPr>
        <w:tabs>
          <w:tab w:val="num" w:pos="57"/>
        </w:tabs>
        <w:ind w:firstLine="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DEC1479"/>
    <w:multiLevelType w:val="multilevel"/>
    <w:tmpl w:val="3A6E066A"/>
    <w:lvl w:ilvl="0">
      <w:start w:val="1"/>
      <w:numFmt w:val="decimal"/>
      <w:lvlText w:val="%1"/>
      <w:lvlJc w:val="center"/>
      <w:pPr>
        <w:tabs>
          <w:tab w:val="num" w:pos="57"/>
        </w:tabs>
        <w:ind w:firstLine="113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316FD8"/>
    <w:multiLevelType w:val="hybridMultilevel"/>
    <w:tmpl w:val="2D9A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332F15"/>
    <w:multiLevelType w:val="hybridMultilevel"/>
    <w:tmpl w:val="A266A6B4"/>
    <w:lvl w:ilvl="0" w:tplc="758874FC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B51275"/>
    <w:multiLevelType w:val="hybridMultilevel"/>
    <w:tmpl w:val="90C2DA7A"/>
    <w:lvl w:ilvl="0" w:tplc="8EAA9A0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B1B70"/>
    <w:multiLevelType w:val="hybridMultilevel"/>
    <w:tmpl w:val="4CBAD4BA"/>
    <w:lvl w:ilvl="0" w:tplc="40A6B2C8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A051A6E"/>
    <w:multiLevelType w:val="multilevel"/>
    <w:tmpl w:val="75B65D44"/>
    <w:lvl w:ilvl="0">
      <w:start w:val="1"/>
      <w:numFmt w:val="decimal"/>
      <w:lvlText w:val="%1"/>
      <w:lvlJc w:val="center"/>
      <w:pPr>
        <w:tabs>
          <w:tab w:val="num" w:pos="0"/>
        </w:tabs>
        <w:ind w:firstLine="28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2B300C6"/>
    <w:multiLevelType w:val="hybridMultilevel"/>
    <w:tmpl w:val="B99E53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5A17D14"/>
    <w:multiLevelType w:val="multilevel"/>
    <w:tmpl w:val="27E84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71587A"/>
    <w:multiLevelType w:val="hybridMultilevel"/>
    <w:tmpl w:val="12DE30A4"/>
    <w:lvl w:ilvl="0" w:tplc="7C6484B2">
      <w:start w:val="1"/>
      <w:numFmt w:val="decimal"/>
      <w:lvlText w:val="%1"/>
      <w:lvlJc w:val="center"/>
      <w:pPr>
        <w:tabs>
          <w:tab w:val="num" w:pos="57"/>
        </w:tabs>
        <w:ind w:firstLine="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C76A05"/>
    <w:multiLevelType w:val="hybridMultilevel"/>
    <w:tmpl w:val="63808FA6"/>
    <w:lvl w:ilvl="0" w:tplc="36DCE9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1E76E4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8E0A8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0A4A9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B6D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D847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A662B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9C88F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268A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 w15:restartNumberingAfterBreak="0">
    <w:nsid w:val="5C817DDD"/>
    <w:multiLevelType w:val="multilevel"/>
    <w:tmpl w:val="4D6EEEB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D81DAA"/>
    <w:multiLevelType w:val="multilevel"/>
    <w:tmpl w:val="CDE21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1C22507"/>
    <w:multiLevelType w:val="hybridMultilevel"/>
    <w:tmpl w:val="52922C66"/>
    <w:lvl w:ilvl="0" w:tplc="FD6A79D2">
      <w:start w:val="1"/>
      <w:numFmt w:val="bullet"/>
      <w:lvlText w:val="-"/>
      <w:lvlJc w:val="left"/>
      <w:pPr>
        <w:tabs>
          <w:tab w:val="num" w:pos="1307"/>
        </w:tabs>
        <w:ind w:left="1307" w:hanging="34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7" w15:restartNumberingAfterBreak="0">
    <w:nsid w:val="6CC631FF"/>
    <w:multiLevelType w:val="multilevel"/>
    <w:tmpl w:val="4C12DE98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D0B1E3A"/>
    <w:multiLevelType w:val="singleLevel"/>
    <w:tmpl w:val="78E0BF84"/>
    <w:lvl w:ilvl="0">
      <w:start w:val="32"/>
      <w:numFmt w:val="decimal"/>
      <w:lvlText w:val="3.%1. "/>
      <w:legacy w:legacy="1" w:legacySpace="0" w:legacyIndent="283"/>
      <w:lvlJc w:val="left"/>
      <w:pPr>
        <w:ind w:left="850" w:hanging="283"/>
      </w:pPr>
      <w:rPr>
        <w:rFonts w:ascii="Arial" w:hAnsi="Arial" w:cs="Arial" w:hint="default"/>
        <w:b/>
        <w:i w:val="0"/>
        <w:sz w:val="18"/>
        <w:u w:val="none"/>
      </w:rPr>
    </w:lvl>
  </w:abstractNum>
  <w:abstractNum w:abstractNumId="19" w15:restartNumberingAfterBreak="0">
    <w:nsid w:val="6DD96B75"/>
    <w:multiLevelType w:val="singleLevel"/>
    <w:tmpl w:val="4B2649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abstractNum w:abstractNumId="20" w15:restartNumberingAfterBreak="0">
    <w:nsid w:val="6E627D58"/>
    <w:multiLevelType w:val="hybridMultilevel"/>
    <w:tmpl w:val="6F5ECC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FAF5EA1"/>
    <w:multiLevelType w:val="multilevel"/>
    <w:tmpl w:val="7E40C95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6F43C68"/>
    <w:multiLevelType w:val="multilevel"/>
    <w:tmpl w:val="B208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6FA1E1E"/>
    <w:multiLevelType w:val="multilevel"/>
    <w:tmpl w:val="A266A6B4"/>
    <w:lvl w:ilvl="0">
      <w:start w:val="1"/>
      <w:numFmt w:val="decimal"/>
      <w:lvlText w:val="%1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7887E12"/>
    <w:multiLevelType w:val="multilevel"/>
    <w:tmpl w:val="1E085E7C"/>
    <w:lvl w:ilvl="0">
      <w:start w:val="1"/>
      <w:numFmt w:val="decimal"/>
      <w:lvlText w:val="%1"/>
      <w:lvlJc w:val="center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D446617"/>
    <w:multiLevelType w:val="multilevel"/>
    <w:tmpl w:val="6E60FA6E"/>
    <w:lvl w:ilvl="0">
      <w:start w:val="1"/>
      <w:numFmt w:val="decimal"/>
      <w:lvlText w:val="%1"/>
      <w:lvlJc w:val="left"/>
      <w:pPr>
        <w:tabs>
          <w:tab w:val="num" w:pos="0"/>
        </w:tabs>
        <w:ind w:firstLine="5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DFA3B05"/>
    <w:multiLevelType w:val="hybridMultilevel"/>
    <w:tmpl w:val="F822BC78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7FCD3FCF"/>
    <w:multiLevelType w:val="singleLevel"/>
    <w:tmpl w:val="4B2649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16"/>
        <w:u w:val="none"/>
      </w:rPr>
    </w:lvl>
  </w:abstractNum>
  <w:num w:numId="1">
    <w:abstractNumId w:val="26"/>
  </w:num>
  <w:num w:numId="2">
    <w:abstractNumId w:val="10"/>
  </w:num>
  <w:num w:numId="3">
    <w:abstractNumId w:val="18"/>
  </w:num>
  <w:num w:numId="4">
    <w:abstractNumId w:val="19"/>
  </w:num>
  <w:num w:numId="5">
    <w:abstractNumId w:val="27"/>
  </w:num>
  <w:num w:numId="6">
    <w:abstractNumId w:val="2"/>
  </w:num>
  <w:num w:numId="7">
    <w:abstractNumId w:val="13"/>
  </w:num>
  <w:num w:numId="8">
    <w:abstractNumId w:val="5"/>
  </w:num>
  <w:num w:numId="9">
    <w:abstractNumId w:val="16"/>
  </w:num>
  <w:num w:numId="10">
    <w:abstractNumId w:val="12"/>
  </w:num>
  <w:num w:numId="11">
    <w:abstractNumId w:val="11"/>
  </w:num>
  <w:num w:numId="12">
    <w:abstractNumId w:val="21"/>
  </w:num>
  <w:num w:numId="13">
    <w:abstractNumId w:val="24"/>
  </w:num>
  <w:num w:numId="14">
    <w:abstractNumId w:val="3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25"/>
  </w:num>
  <w:num w:numId="20">
    <w:abstractNumId w:val="9"/>
  </w:num>
  <w:num w:numId="21">
    <w:abstractNumId w:val="17"/>
  </w:num>
  <w:num w:numId="22">
    <w:abstractNumId w:val="23"/>
  </w:num>
  <w:num w:numId="23">
    <w:abstractNumId w:val="8"/>
  </w:num>
  <w:num w:numId="24">
    <w:abstractNumId w:val="22"/>
  </w:num>
  <w:num w:numId="25">
    <w:abstractNumId w:val="14"/>
  </w:num>
  <w:num w:numId="26">
    <w:abstractNumId w:val="1"/>
  </w:num>
  <w:num w:numId="27">
    <w:abstractNumId w:val="7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C30"/>
    <w:rsid w:val="00013279"/>
    <w:rsid w:val="00132BC0"/>
    <w:rsid w:val="0014229C"/>
    <w:rsid w:val="0016479D"/>
    <w:rsid w:val="002C07E3"/>
    <w:rsid w:val="00483B50"/>
    <w:rsid w:val="008826D2"/>
    <w:rsid w:val="009E2C30"/>
    <w:rsid w:val="00BB7FA4"/>
    <w:rsid w:val="00D3382D"/>
    <w:rsid w:val="00E87E93"/>
    <w:rsid w:val="00F4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E88EB-645C-43DB-87C9-97318FE91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13279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36"/>
      <w:szCs w:val="36"/>
      <w:lang w:eastAsia="ru-RU"/>
    </w:rPr>
  </w:style>
  <w:style w:type="paragraph" w:styleId="2">
    <w:name w:val="heading 2"/>
    <w:basedOn w:val="a"/>
    <w:next w:val="a"/>
    <w:link w:val="20"/>
    <w:qFormat/>
    <w:rsid w:val="00013279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13279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13279"/>
    <w:pPr>
      <w:keepNext/>
      <w:spacing w:before="240" w:after="6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3279"/>
    <w:rPr>
      <w:rFonts w:ascii="Times New Roman" w:eastAsia="Calibri" w:hAnsi="Times New Roman" w:cs="Times New Roman"/>
      <w:b/>
      <w:bCs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013279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13279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13279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013279"/>
  </w:style>
  <w:style w:type="character" w:styleId="a3">
    <w:name w:val="Hyperlink"/>
    <w:rsid w:val="00013279"/>
    <w:rPr>
      <w:color w:val="0000FF"/>
      <w:u w:val="single"/>
    </w:rPr>
  </w:style>
  <w:style w:type="character" w:styleId="a4">
    <w:name w:val="FollowedHyperlink"/>
    <w:semiHidden/>
    <w:rsid w:val="00013279"/>
    <w:rPr>
      <w:color w:val="800080"/>
      <w:u w:val="single"/>
    </w:rPr>
  </w:style>
  <w:style w:type="paragraph" w:styleId="HTML">
    <w:name w:val="HTML Preformatted"/>
    <w:basedOn w:val="a"/>
    <w:link w:val="HTML0"/>
    <w:rsid w:val="00013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13279"/>
    <w:rPr>
      <w:rFonts w:ascii="Courier New" w:eastAsia="Calibri" w:hAnsi="Courier New" w:cs="Courier New"/>
      <w:sz w:val="20"/>
      <w:szCs w:val="20"/>
      <w:lang w:eastAsia="ru-RU"/>
    </w:rPr>
  </w:style>
  <w:style w:type="character" w:styleId="a5">
    <w:name w:val="Strong"/>
    <w:qFormat/>
    <w:rsid w:val="00013279"/>
    <w:rPr>
      <w:b/>
    </w:rPr>
  </w:style>
  <w:style w:type="paragraph" w:styleId="a6">
    <w:name w:val="Normal (Web)"/>
    <w:aliases w:val="Обычный (Web)1 Знак,Обычный (Web)1"/>
    <w:basedOn w:val="a"/>
    <w:rsid w:val="000132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01327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01327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annotation text"/>
    <w:basedOn w:val="a"/>
    <w:link w:val="aa"/>
    <w:semiHidden/>
    <w:rsid w:val="0001327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01327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rsid w:val="0001327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0132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rsid w:val="0001327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0132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qFormat/>
    <w:rsid w:val="00013279"/>
    <w:pPr>
      <w:widowControl w:val="0"/>
      <w:suppressAutoHyphens/>
      <w:autoSpaceDE w:val="0"/>
      <w:spacing w:before="240" w:after="60" w:line="240" w:lineRule="auto"/>
    </w:pPr>
    <w:rPr>
      <w:rFonts w:ascii="Times New Roman" w:eastAsia="Calibri" w:hAnsi="Times New Roman" w:cs="Times New Roman"/>
      <w:bCs/>
      <w:sz w:val="26"/>
      <w:szCs w:val="20"/>
      <w:lang w:eastAsia="ar-SA"/>
    </w:rPr>
  </w:style>
  <w:style w:type="paragraph" w:styleId="af0">
    <w:name w:val="Body Text"/>
    <w:basedOn w:val="a"/>
    <w:link w:val="af1"/>
    <w:rsid w:val="00013279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0132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013279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01327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3279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1327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aliases w:val="Знак Знак Знак Знак Знак Знак1,Знак Знак Знак Знак Знак Знак Знак,Знак Знак Знак Знак Знак Знак Знак1,Знак Знак Знак Знак Знак1,Знак Знак Знак Знак Знак Знак Знак Знак"/>
    <w:locked/>
    <w:rsid w:val="00013279"/>
    <w:rPr>
      <w:rFonts w:cs="Times New Roman"/>
      <w:sz w:val="24"/>
      <w:szCs w:val="24"/>
    </w:rPr>
  </w:style>
  <w:style w:type="paragraph" w:customStyle="1" w:styleId="210">
    <w:name w:val="Основной текст с отступом 21"/>
    <w:aliases w:val="Знак Знак Знак Знак Знак,Знак Знак Знак Знак Знак Знак,Знак Знак Знак Знак,Знак Знак Знак Знак Знак Знак Знак Знак Знак Знак Знак"/>
    <w:basedOn w:val="a"/>
    <w:rsid w:val="00013279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01327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01327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Document Map"/>
    <w:basedOn w:val="a"/>
    <w:link w:val="af5"/>
    <w:semiHidden/>
    <w:rsid w:val="00013279"/>
    <w:pPr>
      <w:shd w:val="clear" w:color="auto" w:fill="000080"/>
      <w:spacing w:after="0" w:line="240" w:lineRule="auto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5">
    <w:name w:val="Схема документа Знак"/>
    <w:basedOn w:val="a0"/>
    <w:link w:val="af4"/>
    <w:semiHidden/>
    <w:rsid w:val="00013279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6">
    <w:name w:val="Plain Text"/>
    <w:basedOn w:val="a"/>
    <w:link w:val="af7"/>
    <w:semiHidden/>
    <w:rsid w:val="00013279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semiHidden/>
    <w:rsid w:val="00013279"/>
    <w:rPr>
      <w:rFonts w:ascii="Courier New" w:eastAsia="Calibri" w:hAnsi="Courier New" w:cs="Courier New"/>
      <w:sz w:val="20"/>
      <w:szCs w:val="20"/>
      <w:lang w:eastAsia="ru-RU"/>
    </w:rPr>
  </w:style>
  <w:style w:type="paragraph" w:styleId="af8">
    <w:name w:val="annotation subject"/>
    <w:basedOn w:val="a9"/>
    <w:next w:val="a9"/>
    <w:link w:val="af9"/>
    <w:semiHidden/>
    <w:rsid w:val="00013279"/>
    <w:rPr>
      <w:b/>
      <w:bCs/>
    </w:rPr>
  </w:style>
  <w:style w:type="character" w:customStyle="1" w:styleId="af9">
    <w:name w:val="Тема примечания Знак"/>
    <w:basedOn w:val="aa"/>
    <w:link w:val="af8"/>
    <w:semiHidden/>
    <w:rsid w:val="0001327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semiHidden/>
    <w:rsid w:val="00013279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b">
    <w:name w:val="Текст выноски Знак"/>
    <w:basedOn w:val="a0"/>
    <w:link w:val="afa"/>
    <w:semiHidden/>
    <w:rsid w:val="00013279"/>
    <w:rPr>
      <w:rFonts w:ascii="Tahoma" w:eastAsia="Calibri" w:hAnsi="Tahoma" w:cs="Tahoma"/>
      <w:sz w:val="16"/>
      <w:szCs w:val="16"/>
      <w:lang w:eastAsia="ru-RU"/>
    </w:rPr>
  </w:style>
  <w:style w:type="paragraph" w:customStyle="1" w:styleId="12">
    <w:name w:val="Без интервала1"/>
    <w:basedOn w:val="a"/>
    <w:rsid w:val="00013279"/>
    <w:pPr>
      <w:spacing w:after="0" w:line="360" w:lineRule="auto"/>
      <w:ind w:firstLine="68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013279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4">
    <w:name w:val="Знак Знак Знак Знак Знак Знак2 Знак Знак Знак Знак Знак Знак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ConsPlusNormal">
    <w:name w:val="ConsPlusNormal Знак"/>
    <w:link w:val="ConsPlusNormal0"/>
    <w:locked/>
    <w:rsid w:val="00013279"/>
    <w:rPr>
      <w:rFonts w:ascii="Arial" w:hAnsi="Arial"/>
    </w:rPr>
  </w:style>
  <w:style w:type="paragraph" w:customStyle="1" w:styleId="ConsPlusNormal0">
    <w:name w:val="ConsPlusNormal"/>
    <w:link w:val="ConsPlusNormal"/>
    <w:rsid w:val="0001327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/>
    </w:rPr>
  </w:style>
  <w:style w:type="paragraph" w:customStyle="1" w:styleId="afc">
    <w:name w:val="Знак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Heading">
    <w:name w:val="Heading"/>
    <w:rsid w:val="00013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ConsNormal">
    <w:name w:val="ConsNormal"/>
    <w:rsid w:val="0001327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Style4">
    <w:name w:val="Style4"/>
    <w:basedOn w:val="a"/>
    <w:rsid w:val="00013279"/>
    <w:pPr>
      <w:widowControl w:val="0"/>
      <w:autoSpaceDE w:val="0"/>
      <w:autoSpaceDN w:val="0"/>
      <w:adjustRightInd w:val="0"/>
      <w:spacing w:after="0" w:line="322" w:lineRule="exact"/>
      <w:ind w:firstLine="70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Знак1 Знак Знак Знак Знак Знак Знак"/>
    <w:basedOn w:val="a"/>
    <w:rsid w:val="00013279"/>
    <w:pPr>
      <w:spacing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25">
    <w:name w:val="Знак Знак Знак2 Знак Знак Знак Знак Знак Знак Знак"/>
    <w:basedOn w:val="a"/>
    <w:rsid w:val="0001327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txt">
    <w:name w:val="txt"/>
    <w:basedOn w:val="a"/>
    <w:rsid w:val="00013279"/>
    <w:pPr>
      <w:spacing w:before="100" w:beforeAutospacing="1" w:after="100" w:afterAutospacing="1" w:line="240" w:lineRule="auto"/>
    </w:pPr>
    <w:rPr>
      <w:rFonts w:ascii="Verdana" w:eastAsia="Calibri" w:hAnsi="Verdana" w:cs="Verdana"/>
      <w:color w:val="000000"/>
      <w:sz w:val="17"/>
      <w:szCs w:val="17"/>
      <w:lang w:eastAsia="ru-RU"/>
    </w:rPr>
  </w:style>
  <w:style w:type="paragraph" w:customStyle="1" w:styleId="textb">
    <w:name w:val="textb"/>
    <w:basedOn w:val="a"/>
    <w:rsid w:val="00013279"/>
    <w:pPr>
      <w:spacing w:after="0" w:line="240" w:lineRule="auto"/>
    </w:pPr>
    <w:rPr>
      <w:rFonts w:ascii="Arial" w:eastAsia="Calibri" w:hAnsi="Arial" w:cs="Arial"/>
      <w:b/>
      <w:bCs/>
      <w:lang w:eastAsia="ru-RU"/>
    </w:rPr>
  </w:style>
  <w:style w:type="paragraph" w:customStyle="1" w:styleId="western">
    <w:name w:val="western"/>
    <w:basedOn w:val="a"/>
    <w:rsid w:val="000132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Обычный1"/>
    <w:rsid w:val="00013279"/>
    <w:pPr>
      <w:suppressAutoHyphens/>
      <w:snapToGrid w:val="0"/>
      <w:spacing w:after="0" w:line="240" w:lineRule="auto"/>
    </w:pPr>
    <w:rPr>
      <w:rFonts w:ascii="Times New Roman" w:eastAsia="Calibri" w:hAnsi="Times New Roman" w:cs="Times New Roman"/>
      <w:szCs w:val="20"/>
      <w:lang w:eastAsia="ar-SA"/>
    </w:rPr>
  </w:style>
  <w:style w:type="paragraph" w:customStyle="1" w:styleId="Normal10-022">
    <w:name w:val="Стиль Normal + 10 пт полужирный По центру Слева:  -02 см Справ...2"/>
    <w:basedOn w:val="15"/>
    <w:link w:val="Normal10-0220"/>
    <w:rsid w:val="00013279"/>
    <w:pPr>
      <w:ind w:left="-113" w:right="-113"/>
      <w:jc w:val="center"/>
    </w:pPr>
    <w:rPr>
      <w:b/>
      <w:bCs/>
      <w:sz w:val="20"/>
    </w:rPr>
  </w:style>
  <w:style w:type="paragraph" w:customStyle="1" w:styleId="afd">
    <w:name w:val="Отступ перед"/>
    <w:basedOn w:val="a"/>
    <w:rsid w:val="00013279"/>
    <w:pPr>
      <w:widowControl w:val="0"/>
      <w:shd w:val="clear" w:color="auto" w:fill="FFFFFF"/>
      <w:autoSpaceDE w:val="0"/>
      <w:autoSpaceDN w:val="0"/>
      <w:adjustRightInd w:val="0"/>
      <w:spacing w:before="120" w:after="0" w:line="240" w:lineRule="auto"/>
      <w:ind w:firstLine="284"/>
      <w:jc w:val="both"/>
    </w:pPr>
    <w:rPr>
      <w:rFonts w:ascii="Times New Roman" w:eastAsia="Calibri" w:hAnsi="Times New Roman" w:cs="Times New Roman"/>
      <w:sz w:val="24"/>
      <w:lang w:eastAsia="ru-RU"/>
    </w:rPr>
  </w:style>
  <w:style w:type="paragraph" w:customStyle="1" w:styleId="16">
    <w:name w:val="Знак1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S">
    <w:name w:val="S_Обычный Знак"/>
    <w:link w:val="S0"/>
    <w:locked/>
    <w:rsid w:val="00013279"/>
    <w:rPr>
      <w:rFonts w:ascii="Arial" w:hAnsi="Arial"/>
      <w:sz w:val="24"/>
    </w:rPr>
  </w:style>
  <w:style w:type="paragraph" w:customStyle="1" w:styleId="S0">
    <w:name w:val="S_Обычный"/>
    <w:basedOn w:val="a"/>
    <w:link w:val="S"/>
    <w:rsid w:val="00013279"/>
    <w:pPr>
      <w:spacing w:after="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17">
    <w:name w:val="Знак Знак1 Знак Знак Знак Знак"/>
    <w:basedOn w:val="a"/>
    <w:rsid w:val="00013279"/>
    <w:pPr>
      <w:spacing w:line="240" w:lineRule="exact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afe">
    <w:name w:val="Абзац Знак"/>
    <w:link w:val="aff"/>
    <w:locked/>
    <w:rsid w:val="00013279"/>
    <w:rPr>
      <w:sz w:val="24"/>
    </w:rPr>
  </w:style>
  <w:style w:type="paragraph" w:customStyle="1" w:styleId="aff">
    <w:name w:val="Абзац"/>
    <w:basedOn w:val="a"/>
    <w:link w:val="afe"/>
    <w:rsid w:val="00013279"/>
    <w:pPr>
      <w:spacing w:before="120" w:after="60" w:line="240" w:lineRule="auto"/>
      <w:ind w:firstLine="567"/>
      <w:jc w:val="both"/>
    </w:pPr>
    <w:rPr>
      <w:sz w:val="24"/>
    </w:rPr>
  </w:style>
  <w:style w:type="paragraph" w:customStyle="1" w:styleId="formattext">
    <w:name w:val="formattext"/>
    <w:basedOn w:val="a"/>
    <w:rsid w:val="000132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013279"/>
    <w:pPr>
      <w:spacing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7">
    <w:name w:val="Знак Знак Знак Знак Знак Знак2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01327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013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aff0">
    <w:name w:val="Знак Знак Знак Знак Знак Знак Знак Знак Знак Знак"/>
    <w:basedOn w:val="a"/>
    <w:rsid w:val="0001327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rsid w:val="00013279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aff1">
    <w:name w:val="Знак Знак Знак Знак Знак Знак Знак Знак Знак Знак Знак Знак Знак"/>
    <w:basedOn w:val="a"/>
    <w:rsid w:val="0001327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18">
    <w:name w:val="Абзац списка1"/>
    <w:basedOn w:val="a"/>
    <w:rsid w:val="00013279"/>
    <w:pPr>
      <w:spacing w:after="200" w:line="276" w:lineRule="auto"/>
      <w:ind w:left="720"/>
    </w:pPr>
    <w:rPr>
      <w:rFonts w:ascii="Calibri" w:eastAsia="Calibri" w:hAnsi="Calibri" w:cs="Times New Roman"/>
      <w:lang w:eastAsia="ru-RU"/>
    </w:rPr>
  </w:style>
  <w:style w:type="paragraph" w:customStyle="1" w:styleId="110">
    <w:name w:val="Знак1 Знак Знак Знак Знак Знак Знак1"/>
    <w:basedOn w:val="a"/>
    <w:rsid w:val="00013279"/>
    <w:pPr>
      <w:spacing w:line="240" w:lineRule="exact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11">
    <w:name w:val="Обычный11"/>
    <w:rsid w:val="00013279"/>
    <w:pPr>
      <w:suppressAutoHyphens/>
      <w:snapToGrid w:val="0"/>
      <w:spacing w:after="0" w:line="240" w:lineRule="auto"/>
    </w:pPr>
    <w:rPr>
      <w:rFonts w:ascii="Times New Roman" w:eastAsia="Calibri" w:hAnsi="Times New Roman" w:cs="Times New Roman"/>
      <w:szCs w:val="20"/>
      <w:lang w:eastAsia="ar-SA"/>
    </w:rPr>
  </w:style>
  <w:style w:type="paragraph" w:customStyle="1" w:styleId="ConsPlusCell">
    <w:name w:val="ConsPlusCell"/>
    <w:rsid w:val="00013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9">
    <w:name w:val="Без интервала1"/>
    <w:basedOn w:val="a"/>
    <w:rsid w:val="00013279"/>
    <w:pPr>
      <w:spacing w:after="0" w:line="360" w:lineRule="auto"/>
      <w:ind w:firstLine="68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2">
    <w:name w:val="Основной шрифт абзаца Знак Знак Знак Знак"/>
    <w:aliases w:val="Знак1 Знак Знак Знак Знак Знак Знак Знак Знак Знак Знак"/>
    <w:basedOn w:val="a"/>
    <w:rsid w:val="0001327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ConsPlusNonformat">
    <w:name w:val="ConsPlusNonformat"/>
    <w:rsid w:val="000132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headertext">
    <w:name w:val="headertext"/>
    <w:basedOn w:val="a"/>
    <w:rsid w:val="0001327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a">
    <w:name w:val="Знак Знак Знак Знак Знак Знак Знак Знак1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aff3">
    <w:name w:val="Знак Знак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styleId="aff4">
    <w:name w:val="footnote reference"/>
    <w:semiHidden/>
    <w:rsid w:val="00013279"/>
    <w:rPr>
      <w:vertAlign w:val="superscript"/>
    </w:rPr>
  </w:style>
  <w:style w:type="character" w:styleId="aff5">
    <w:name w:val="annotation reference"/>
    <w:semiHidden/>
    <w:rsid w:val="00013279"/>
    <w:rPr>
      <w:sz w:val="16"/>
    </w:rPr>
  </w:style>
  <w:style w:type="character" w:customStyle="1" w:styleId="spelle">
    <w:name w:val="spelle"/>
    <w:rsid w:val="00013279"/>
    <w:rPr>
      <w:rFonts w:cs="Times New Roman"/>
    </w:rPr>
  </w:style>
  <w:style w:type="character" w:customStyle="1" w:styleId="FontStyle12">
    <w:name w:val="Font Style12"/>
    <w:rsid w:val="00013279"/>
    <w:rPr>
      <w:rFonts w:ascii="Verdana" w:hAnsi="Verdana"/>
      <w:b/>
      <w:spacing w:val="-20"/>
      <w:sz w:val="24"/>
    </w:rPr>
  </w:style>
  <w:style w:type="character" w:customStyle="1" w:styleId="FontStyle11">
    <w:name w:val="Font Style11"/>
    <w:rsid w:val="00013279"/>
    <w:rPr>
      <w:rFonts w:ascii="Times New Roman" w:hAnsi="Times New Roman"/>
      <w:sz w:val="26"/>
    </w:rPr>
  </w:style>
  <w:style w:type="character" w:customStyle="1" w:styleId="FontStyle17">
    <w:name w:val="Font Style17"/>
    <w:rsid w:val="00013279"/>
    <w:rPr>
      <w:rFonts w:ascii="Times New Roman" w:hAnsi="Times New Roman"/>
      <w:sz w:val="28"/>
    </w:rPr>
  </w:style>
  <w:style w:type="character" w:customStyle="1" w:styleId="apple-style-span">
    <w:name w:val="apple-style-span"/>
    <w:rsid w:val="00013279"/>
    <w:rPr>
      <w:rFonts w:cs="Times New Roman"/>
    </w:rPr>
  </w:style>
  <w:style w:type="character" w:customStyle="1" w:styleId="apple-converted-space">
    <w:name w:val="apple-converted-space"/>
    <w:rsid w:val="00013279"/>
    <w:rPr>
      <w:rFonts w:cs="Times New Roman"/>
    </w:rPr>
  </w:style>
  <w:style w:type="character" w:customStyle="1" w:styleId="FontStyle15">
    <w:name w:val="Font Style15"/>
    <w:rsid w:val="00013279"/>
    <w:rPr>
      <w:rFonts w:ascii="Times New Roman" w:hAnsi="Times New Roman"/>
      <w:sz w:val="24"/>
    </w:rPr>
  </w:style>
  <w:style w:type="character" w:customStyle="1" w:styleId="nobase">
    <w:name w:val="nobase"/>
    <w:rsid w:val="00013279"/>
    <w:rPr>
      <w:rFonts w:cs="Times New Roman"/>
    </w:rPr>
  </w:style>
  <w:style w:type="character" w:customStyle="1" w:styleId="visited">
    <w:name w:val="visited"/>
    <w:rsid w:val="00013279"/>
    <w:rPr>
      <w:rFonts w:cs="Times New Roman"/>
    </w:rPr>
  </w:style>
  <w:style w:type="character" w:customStyle="1" w:styleId="FontStyle88">
    <w:name w:val="Font Style88"/>
    <w:rsid w:val="00013279"/>
    <w:rPr>
      <w:rFonts w:ascii="Times New Roman" w:hAnsi="Times New Roman"/>
      <w:sz w:val="22"/>
    </w:rPr>
  </w:style>
  <w:style w:type="character" w:customStyle="1" w:styleId="doctitle1">
    <w:name w:val="doctitle1"/>
    <w:rsid w:val="00013279"/>
    <w:rPr>
      <w:rFonts w:ascii="Arial" w:hAnsi="Arial"/>
      <w:sz w:val="18"/>
    </w:rPr>
  </w:style>
  <w:style w:type="character" w:customStyle="1" w:styleId="FontStyle25">
    <w:name w:val="Font Style25"/>
    <w:rsid w:val="00013279"/>
    <w:rPr>
      <w:rFonts w:ascii="Times New Roman" w:hAnsi="Times New Roman" w:cs="Times New Roman"/>
      <w:b/>
      <w:bCs/>
      <w:spacing w:val="20"/>
      <w:sz w:val="24"/>
      <w:szCs w:val="24"/>
    </w:rPr>
  </w:style>
  <w:style w:type="table" w:styleId="1b">
    <w:name w:val="Table Grid 1"/>
    <w:basedOn w:val="a1"/>
    <w:semiHidden/>
    <w:rsid w:val="0001327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Table Grid"/>
    <w:aliases w:val="Table Grid Report"/>
    <w:basedOn w:val="a1"/>
    <w:rsid w:val="0001327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">
    <w:name w:val="Table Grid Report1"/>
    <w:rsid w:val="00013279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rsid w:val="0001327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page number"/>
    <w:rsid w:val="00013279"/>
    <w:rPr>
      <w:rFonts w:cs="Times New Roman"/>
    </w:rPr>
  </w:style>
  <w:style w:type="paragraph" w:customStyle="1" w:styleId="28">
    <w:name w:val="Обычный2"/>
    <w:link w:val="Normal"/>
    <w:rsid w:val="00013279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28"/>
    <w:locked/>
    <w:rsid w:val="00013279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0132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grame">
    <w:name w:val="grame"/>
    <w:rsid w:val="00013279"/>
    <w:rPr>
      <w:rFonts w:cs="Times New Roman"/>
    </w:rPr>
  </w:style>
  <w:style w:type="paragraph" w:customStyle="1" w:styleId="ConsTitle">
    <w:name w:val="ConsTitle"/>
    <w:rsid w:val="00013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customStyle="1" w:styleId="FR1">
    <w:name w:val="FR1"/>
    <w:rsid w:val="00013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5">
    <w:name w:val="çàãîëîâîê 5"/>
    <w:basedOn w:val="a"/>
    <w:next w:val="a"/>
    <w:rsid w:val="00013279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Normal10-0220">
    <w:name w:val="Стиль Normal + 10 пт полужирный По центру Слева:  -02 см Справ...2 Знак"/>
    <w:link w:val="Normal10-022"/>
    <w:locked/>
    <w:rsid w:val="00013279"/>
    <w:rPr>
      <w:rFonts w:ascii="Times New Roman" w:eastAsia="Calibri" w:hAnsi="Times New Roman" w:cs="Times New Roman"/>
      <w:b/>
      <w:bCs/>
      <w:sz w:val="20"/>
      <w:szCs w:val="20"/>
      <w:lang w:eastAsia="ar-SA"/>
    </w:rPr>
  </w:style>
  <w:style w:type="paragraph" w:customStyle="1" w:styleId="7">
    <w:name w:val="Знак7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S1">
    <w:name w:val="S_Обычный в таблице Знак"/>
    <w:link w:val="S2"/>
    <w:locked/>
    <w:rsid w:val="00013279"/>
    <w:rPr>
      <w:rFonts w:cs="Times New Roman"/>
      <w:sz w:val="24"/>
      <w:szCs w:val="24"/>
    </w:rPr>
  </w:style>
  <w:style w:type="paragraph" w:customStyle="1" w:styleId="S2">
    <w:name w:val="S_Обычный в таблице"/>
    <w:basedOn w:val="a"/>
    <w:link w:val="S1"/>
    <w:autoRedefine/>
    <w:rsid w:val="00013279"/>
    <w:pPr>
      <w:spacing w:after="0" w:line="240" w:lineRule="auto"/>
      <w:jc w:val="center"/>
    </w:pPr>
    <w:rPr>
      <w:rFonts w:cs="Times New Roman"/>
      <w:sz w:val="24"/>
      <w:szCs w:val="24"/>
    </w:rPr>
  </w:style>
  <w:style w:type="paragraph" w:customStyle="1" w:styleId="aff8">
    <w:name w:val="Примечание"/>
    <w:basedOn w:val="a"/>
    <w:autoRedefine/>
    <w:rsid w:val="0001327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aff9">
    <w:name w:val="приложения рнгп"/>
    <w:basedOn w:val="2"/>
    <w:autoRedefine/>
    <w:rsid w:val="00013279"/>
    <w:pPr>
      <w:keepLines/>
      <w:pageBreakBefore/>
      <w:tabs>
        <w:tab w:val="left" w:pos="992"/>
      </w:tabs>
      <w:spacing w:before="0" w:after="0" w:line="360" w:lineRule="auto"/>
      <w:jc w:val="center"/>
    </w:pPr>
    <w:rPr>
      <w:rFonts w:ascii="Times New Roman" w:eastAsia="Times New Roman" w:hAnsi="Times New Roman" w:cs="Times New Roman"/>
      <w:i w:val="0"/>
      <w:iCs w:val="0"/>
      <w:sz w:val="24"/>
      <w:szCs w:val="24"/>
      <w:lang w:eastAsia="en-US"/>
    </w:rPr>
  </w:style>
  <w:style w:type="paragraph" w:customStyle="1" w:styleId="112">
    <w:name w:val="Знак11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ffa">
    <w:name w:val="Цветовое выделение"/>
    <w:rsid w:val="00013279"/>
    <w:rPr>
      <w:b/>
      <w:color w:val="000080"/>
      <w:sz w:val="20"/>
    </w:rPr>
  </w:style>
  <w:style w:type="paragraph" w:customStyle="1" w:styleId="1d">
    <w:name w:val="Знак1 Знак Знак Знак"/>
    <w:basedOn w:val="a"/>
    <w:rsid w:val="00013279"/>
    <w:pPr>
      <w:spacing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6">
    <w:name w:val="Знак6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29">
    <w:name w:val="Body Text Indent 2"/>
    <w:basedOn w:val="a"/>
    <w:link w:val="211"/>
    <w:semiHidden/>
    <w:rsid w:val="00013279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11">
    <w:name w:val="Основной текст с отступом 2 Знак1"/>
    <w:basedOn w:val="a0"/>
    <w:link w:val="29"/>
    <w:semiHidden/>
    <w:rsid w:val="00013279"/>
    <w:rPr>
      <w:rFonts w:ascii="Calibri" w:eastAsia="Times New Roman" w:hAnsi="Calibri" w:cs="Times New Roman"/>
    </w:rPr>
  </w:style>
  <w:style w:type="paragraph" w:customStyle="1" w:styleId="50">
    <w:name w:val="Знак5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41">
    <w:name w:val="Знак4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  <w:style w:type="table" w:customStyle="1" w:styleId="113">
    <w:name w:val="Сетка таблицы 11"/>
    <w:rsid w:val="0001327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нак3"/>
    <w:basedOn w:val="a"/>
    <w:rsid w:val="00013279"/>
    <w:pPr>
      <w:spacing w:after="0" w:line="240" w:lineRule="exact"/>
      <w:jc w:val="both"/>
    </w:pPr>
    <w:rPr>
      <w:rFonts w:ascii="Times New Roman" w:eastAsia="Calibri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8E8C5419D29563D2FC975128A82B8A3EADFCE2A864CBF09C61E4666686E20F0A3F402F4BCC7915P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59</Pages>
  <Words>15312</Words>
  <Characters>87283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ZEMMER</dc:creator>
  <cp:keywords/>
  <dc:description/>
  <cp:lastModifiedBy>ZEMMER</cp:lastModifiedBy>
  <cp:revision>5</cp:revision>
  <dcterms:created xsi:type="dcterms:W3CDTF">2016-02-03T00:21:00Z</dcterms:created>
  <dcterms:modified xsi:type="dcterms:W3CDTF">2016-02-29T23:11:00Z</dcterms:modified>
</cp:coreProperties>
</file>